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3B" w:rsidRPr="00F46D3B" w:rsidRDefault="00F46D3B" w:rsidP="00F46D3B">
      <w:pPr>
        <w:pStyle w:val="NormalWeb"/>
        <w:rPr>
          <w:color w:val="000000"/>
        </w:rPr>
      </w:pPr>
      <w:r w:rsidRPr="00F46D3B">
        <w:rPr>
          <w:color w:val="000000"/>
          <w:sz w:val="32"/>
          <w:szCs w:val="32"/>
        </w:rPr>
        <w:t>Analysis: BOR Truckee LBAO 1.2: Sum Flows to Volume</w:t>
      </w:r>
      <w:r w:rsidRPr="00F46D3B">
        <w:rPr>
          <w:color w:val="000000"/>
          <w:sz w:val="32"/>
          <w:szCs w:val="32"/>
        </w:rPr>
        <w:br/>
      </w:r>
      <w:r w:rsidRPr="00F46D3B">
        <w:rPr>
          <w:color w:val="000000"/>
        </w:rPr>
        <w:t>Phil Weinstein, David Neumann, Edie Zagona, CADSWES, 10-26-2017</w:t>
      </w:r>
      <w:r w:rsidRPr="00F46D3B">
        <w:rPr>
          <w:color w:val="000000"/>
        </w:rPr>
        <w:br/>
        <w:t>Document Home: R:\doc\SlotDialogs\2017\BorLbao1p2-SumFlows-Analysis.docx</w:t>
      </w:r>
    </w:p>
    <w:p w:rsidR="00F46D3B" w:rsidRPr="00F46D3B" w:rsidRDefault="00F46D3B" w:rsidP="00F46D3B">
      <w:pPr>
        <w:pStyle w:val="Heading2"/>
        <w:rPr>
          <w:rFonts w:ascii="Verdana" w:hAnsi="Verdana"/>
          <w:color w:val="000000"/>
          <w:sz w:val="24"/>
          <w:szCs w:val="24"/>
        </w:rPr>
      </w:pPr>
      <w:r w:rsidRPr="00F46D3B">
        <w:rPr>
          <w:rFonts w:ascii="Verdana" w:hAnsi="Verdana"/>
          <w:color w:val="000000"/>
          <w:sz w:val="24"/>
          <w:szCs w:val="24"/>
        </w:rPr>
        <w:t>Overview and Requirements</w:t>
      </w:r>
    </w:p>
    <w:p w:rsidR="00F46D3B" w:rsidRPr="00F46D3B" w:rsidRDefault="00F46D3B" w:rsidP="00F46D3B">
      <w:pPr>
        <w:pStyle w:val="NormalWeb"/>
        <w:rPr>
          <w:color w:val="000000"/>
        </w:rPr>
      </w:pPr>
      <w:r w:rsidRPr="00F46D3B">
        <w:rPr>
          <w:color w:val="000000"/>
        </w:rPr>
        <w:t xml:space="preserve">The SCT and the Open Series Slot dialog (and other tabular numeric series data displays based on the </w:t>
      </w:r>
      <w:proofErr w:type="spellStart"/>
      <w:r w:rsidRPr="00F46D3B">
        <w:rPr>
          <w:color w:val="000000"/>
        </w:rPr>
        <w:t>SlotQtDlg</w:t>
      </w:r>
      <w:proofErr w:type="spellEnd"/>
      <w:r w:rsidRPr="00F46D3B">
        <w:rPr>
          <w:color w:val="000000"/>
        </w:rPr>
        <w:t xml:space="preserve"> class) present an optionally displayed "Selection Statistics" panel along the bottom of the dialog. This shows dynamically computed stats for the set of selected slot/</w:t>
      </w:r>
      <w:proofErr w:type="spellStart"/>
      <w:r w:rsidRPr="00F46D3B">
        <w:rPr>
          <w:color w:val="000000"/>
        </w:rPr>
        <w:t>timestep</w:t>
      </w:r>
      <w:proofErr w:type="spellEnd"/>
      <w:r w:rsidRPr="00F46D3B">
        <w:rPr>
          <w:color w:val="000000"/>
        </w:rPr>
        <w:t xml:space="preserve"> cells. Both the SCT and the </w:t>
      </w:r>
      <w:proofErr w:type="spellStart"/>
      <w:r w:rsidRPr="00F46D3B">
        <w:rPr>
          <w:color w:val="000000"/>
        </w:rPr>
        <w:t>SlotQtDlg</w:t>
      </w:r>
      <w:proofErr w:type="spellEnd"/>
      <w:r w:rsidRPr="00F46D3B">
        <w:rPr>
          <w:color w:val="000000"/>
        </w:rPr>
        <w:t xml:space="preserve"> </w:t>
      </w:r>
      <w:proofErr w:type="spellStart"/>
      <w:r w:rsidRPr="00F46D3B">
        <w:rPr>
          <w:color w:val="000000"/>
        </w:rPr>
        <w:t>displayes</w:t>
      </w:r>
      <w:proofErr w:type="spellEnd"/>
      <w:r w:rsidRPr="00F46D3B">
        <w:rPr>
          <w:color w:val="000000"/>
        </w:rPr>
        <w:t xml:space="preserve"> currently show these computed statistics in the units of the first selected slot:</w:t>
      </w:r>
    </w:p>
    <w:p w:rsidR="00F46D3B" w:rsidRPr="00F46D3B" w:rsidRDefault="00F46D3B" w:rsidP="00F46D3B">
      <w:pPr>
        <w:numPr>
          <w:ilvl w:val="0"/>
          <w:numId w:val="53"/>
        </w:numPr>
        <w:spacing w:before="100" w:beforeAutospacing="1" w:after="100" w:afterAutospacing="1" w:line="240" w:lineRule="auto"/>
        <w:rPr>
          <w:color w:val="000000"/>
          <w:sz w:val="24"/>
          <w:szCs w:val="24"/>
        </w:rPr>
      </w:pPr>
      <w:r w:rsidRPr="00F46D3B">
        <w:rPr>
          <w:color w:val="000000"/>
          <w:sz w:val="24"/>
          <w:szCs w:val="24"/>
        </w:rPr>
        <w:t>Sum, Average, Minimum, Maximum, Range</w:t>
      </w:r>
    </w:p>
    <w:p w:rsidR="00F46D3B" w:rsidRPr="00F46D3B" w:rsidRDefault="00F46D3B" w:rsidP="00F46D3B">
      <w:pPr>
        <w:numPr>
          <w:ilvl w:val="0"/>
          <w:numId w:val="53"/>
        </w:numPr>
        <w:spacing w:before="100" w:beforeAutospacing="1" w:after="100" w:afterAutospacing="1" w:line="240" w:lineRule="auto"/>
        <w:rPr>
          <w:color w:val="000000"/>
          <w:sz w:val="24"/>
          <w:szCs w:val="24"/>
        </w:rPr>
      </w:pPr>
      <w:r w:rsidRPr="00F46D3B">
        <w:rPr>
          <w:color w:val="000000"/>
          <w:sz w:val="24"/>
          <w:szCs w:val="24"/>
        </w:rPr>
        <w:t>The SCT also shows:</w:t>
      </w:r>
    </w:p>
    <w:p w:rsidR="00F46D3B" w:rsidRPr="00F46D3B" w:rsidRDefault="00F46D3B" w:rsidP="00F46D3B">
      <w:pPr>
        <w:numPr>
          <w:ilvl w:val="1"/>
          <w:numId w:val="53"/>
        </w:numPr>
        <w:spacing w:before="100" w:beforeAutospacing="1" w:after="100" w:afterAutospacing="1" w:line="240" w:lineRule="auto"/>
        <w:rPr>
          <w:color w:val="000000"/>
          <w:sz w:val="24"/>
          <w:szCs w:val="24"/>
        </w:rPr>
      </w:pPr>
      <w:r w:rsidRPr="00F46D3B">
        <w:rPr>
          <w:color w:val="000000"/>
          <w:sz w:val="24"/>
          <w:szCs w:val="24"/>
        </w:rPr>
        <w:t>Median (if at least three values are selected)</w:t>
      </w:r>
    </w:p>
    <w:p w:rsidR="00F46D3B" w:rsidRPr="00F46D3B" w:rsidRDefault="00F46D3B" w:rsidP="00F46D3B">
      <w:pPr>
        <w:numPr>
          <w:ilvl w:val="1"/>
          <w:numId w:val="53"/>
        </w:numPr>
        <w:spacing w:before="100" w:beforeAutospacing="1" w:after="100" w:afterAutospacing="1" w:line="240" w:lineRule="auto"/>
        <w:rPr>
          <w:color w:val="000000"/>
          <w:sz w:val="24"/>
          <w:szCs w:val="24"/>
        </w:rPr>
      </w:pPr>
      <w:r w:rsidRPr="00F46D3B">
        <w:rPr>
          <w:color w:val="000000"/>
          <w:sz w:val="24"/>
          <w:szCs w:val="24"/>
        </w:rPr>
        <w:t>Integrated Sum (for units having an explicit "per time" factor: Flow and Power).</w:t>
      </w:r>
    </w:p>
    <w:p w:rsidR="00F46D3B" w:rsidRPr="00F46D3B" w:rsidRDefault="00F46D3B" w:rsidP="00F46D3B">
      <w:pPr>
        <w:pStyle w:val="NormalWeb"/>
        <w:rPr>
          <w:color w:val="000000"/>
        </w:rPr>
      </w:pPr>
      <w:r w:rsidRPr="00F46D3B">
        <w:rPr>
          <w:color w:val="000000"/>
        </w:rPr>
        <w:t>The BOR Truckee LBAO 1.2 requirement is to show the sum the selected Flow quantities as a Volume. This will be done with the following provisions:</w:t>
      </w:r>
    </w:p>
    <w:p w:rsidR="00F46D3B" w:rsidRPr="00F46D3B" w:rsidRDefault="00F46D3B" w:rsidP="00F46D3B">
      <w:pPr>
        <w:numPr>
          <w:ilvl w:val="0"/>
          <w:numId w:val="54"/>
        </w:numPr>
        <w:spacing w:before="100" w:beforeAutospacing="1" w:after="100" w:afterAutospacing="1" w:line="240" w:lineRule="auto"/>
        <w:rPr>
          <w:color w:val="000000"/>
          <w:sz w:val="24"/>
          <w:szCs w:val="24"/>
        </w:rPr>
      </w:pPr>
      <w:r w:rsidRPr="00F46D3B">
        <w:rPr>
          <w:color w:val="000000"/>
          <w:sz w:val="24"/>
          <w:szCs w:val="24"/>
        </w:rPr>
        <w:t>We will also support the integrated sum of Power values as Energy.</w:t>
      </w:r>
    </w:p>
    <w:p w:rsidR="00F46D3B" w:rsidRPr="00F46D3B" w:rsidRDefault="00F46D3B" w:rsidP="00F46D3B">
      <w:pPr>
        <w:numPr>
          <w:ilvl w:val="0"/>
          <w:numId w:val="54"/>
        </w:numPr>
        <w:spacing w:before="100" w:beforeAutospacing="1" w:after="100" w:afterAutospacing="1" w:line="240" w:lineRule="auto"/>
        <w:rPr>
          <w:color w:val="000000"/>
          <w:sz w:val="24"/>
          <w:szCs w:val="24"/>
        </w:rPr>
      </w:pPr>
      <w:r w:rsidRPr="00F46D3B">
        <w:rPr>
          <w:color w:val="000000"/>
          <w:sz w:val="24"/>
          <w:szCs w:val="24"/>
        </w:rPr>
        <w:t>The Volume and Power summations will be displayed in the current Unit Scheme default scaled units for those unit types.</w:t>
      </w:r>
    </w:p>
    <w:p w:rsidR="00F46D3B" w:rsidRPr="00F46D3B" w:rsidRDefault="00F46D3B" w:rsidP="00F46D3B">
      <w:pPr>
        <w:numPr>
          <w:ilvl w:val="0"/>
          <w:numId w:val="54"/>
        </w:numPr>
        <w:spacing w:before="100" w:beforeAutospacing="1" w:after="100" w:afterAutospacing="1" w:line="240" w:lineRule="auto"/>
        <w:rPr>
          <w:color w:val="000000"/>
          <w:sz w:val="24"/>
          <w:szCs w:val="24"/>
        </w:rPr>
      </w:pPr>
      <w:r w:rsidRPr="00F46D3B">
        <w:rPr>
          <w:color w:val="000000"/>
          <w:sz w:val="24"/>
          <w:szCs w:val="24"/>
        </w:rPr>
        <w:t>The SCT's Integrated Sum value should also conform to those scaled units.*</w:t>
      </w:r>
    </w:p>
    <w:p w:rsidR="00F46D3B" w:rsidRPr="00F46D3B" w:rsidRDefault="00F46D3B" w:rsidP="00F46D3B">
      <w:pPr>
        <w:pStyle w:val="NormalWeb"/>
        <w:rPr>
          <w:color w:val="000000"/>
        </w:rPr>
      </w:pPr>
      <w:r w:rsidRPr="00F46D3B">
        <w:rPr>
          <w:color w:val="000000"/>
        </w:rPr>
        <w:t>*Currently, the SCT's Integrated Sum value is presented in a scale and units derived from the Flow (or Power) units. The per-time factor is dropped, and the values are automatically scaled to provide a "reasonably sized" numeric value.</w:t>
      </w:r>
    </w:p>
    <w:p w:rsidR="00F46D3B" w:rsidRDefault="00F46D3B">
      <w:pPr>
        <w:rPr>
          <w:rFonts w:ascii="Times New Roman" w:eastAsia="Times New Roman" w:hAnsi="Times New Roman" w:cs="Times New Roman"/>
          <w:color w:val="000000"/>
          <w:sz w:val="24"/>
          <w:szCs w:val="24"/>
        </w:rPr>
      </w:pPr>
      <w:r>
        <w:rPr>
          <w:color w:val="000000"/>
        </w:rPr>
        <w:br w:type="page"/>
      </w:r>
    </w:p>
    <w:p w:rsidR="00F46D3B" w:rsidRPr="00F46D3B" w:rsidRDefault="00F46D3B" w:rsidP="00F46D3B">
      <w:pPr>
        <w:pStyle w:val="NormalWeb"/>
        <w:rPr>
          <w:color w:val="000000"/>
        </w:rPr>
      </w:pPr>
      <w:r w:rsidRPr="00F46D3B">
        <w:rPr>
          <w:color w:val="000000"/>
        </w:rPr>
        <w:t>The following is a screenshot of an Open Slot dialog showing a Flow-units slot. The arrow indicates the line where the Integrated Sum (Volume) for the selected flow values would appear.</w:t>
      </w:r>
    </w:p>
    <w:p w:rsidR="00F46D3B" w:rsidRPr="00F46D3B" w:rsidRDefault="00F46D3B" w:rsidP="00F46D3B">
      <w:pPr>
        <w:pStyle w:val="NormalWeb"/>
        <w:rPr>
          <w:color w:val="000000"/>
        </w:rPr>
      </w:pPr>
      <w:r w:rsidRPr="00F46D3B">
        <w:rPr>
          <w:noProof/>
          <w:color w:val="000000"/>
        </w:rPr>
        <w:drawing>
          <wp:inline distT="0" distB="0" distL="0" distR="0">
            <wp:extent cx="4267200" cy="3636818"/>
            <wp:effectExtent l="0" t="0" r="0" b="1905"/>
            <wp:docPr id="4" name="Picture 4" descr="http://cadswes2.colorado.edu/~philw/2017/SelStats/Ref/OpenSlot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SelStats/Ref/OpenSlotDl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630" cy="3661900"/>
                    </a:xfrm>
                    <a:prstGeom prst="rect">
                      <a:avLst/>
                    </a:prstGeom>
                    <a:noFill/>
                    <a:ln>
                      <a:noFill/>
                    </a:ln>
                  </pic:spPr>
                </pic:pic>
              </a:graphicData>
            </a:graphic>
          </wp:inline>
        </w:drawing>
      </w:r>
    </w:p>
    <w:p w:rsidR="00F46D3B" w:rsidRDefault="00F46D3B">
      <w:pPr>
        <w:rPr>
          <w:rFonts w:ascii="Times New Roman" w:eastAsia="Times New Roman" w:hAnsi="Times New Roman" w:cs="Times New Roman"/>
          <w:color w:val="000000"/>
          <w:sz w:val="24"/>
          <w:szCs w:val="24"/>
        </w:rPr>
      </w:pPr>
      <w:r>
        <w:rPr>
          <w:color w:val="000000"/>
        </w:rPr>
        <w:br w:type="page"/>
      </w:r>
    </w:p>
    <w:p w:rsidR="00F46D3B" w:rsidRPr="00F46D3B" w:rsidRDefault="00F46D3B" w:rsidP="00F46D3B">
      <w:pPr>
        <w:pStyle w:val="NormalWeb"/>
        <w:rPr>
          <w:color w:val="000000"/>
        </w:rPr>
      </w:pPr>
      <w:r w:rsidRPr="00F46D3B">
        <w:rPr>
          <w:color w:val="000000"/>
        </w:rPr>
        <w:t>The following two screenshots show an SCT's summation of Flow values and Power values, respectively. Note that the "integrated" units are derived from the "rate" units (Flow or Power).</w:t>
      </w:r>
    </w:p>
    <w:p w:rsidR="00F46D3B" w:rsidRPr="00F46D3B" w:rsidRDefault="00F46D3B" w:rsidP="00F46D3B">
      <w:pPr>
        <w:pStyle w:val="NormalWeb"/>
        <w:rPr>
          <w:color w:val="000000"/>
        </w:rPr>
      </w:pPr>
      <w:r w:rsidRPr="00F46D3B">
        <w:rPr>
          <w:noProof/>
          <w:color w:val="000000"/>
        </w:rPr>
        <w:drawing>
          <wp:inline distT="0" distB="0" distL="0" distR="0">
            <wp:extent cx="5276850" cy="3612745"/>
            <wp:effectExtent l="0" t="0" r="0" b="6985"/>
            <wp:docPr id="3" name="Picture 3" descr="http://cadswes2.colorado.edu/~philw/2017/SelStats/Ref/SctFlowSt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philw/2017/SelStats/Ref/SctFlowSta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966" cy="3623779"/>
                    </a:xfrm>
                    <a:prstGeom prst="rect">
                      <a:avLst/>
                    </a:prstGeom>
                    <a:noFill/>
                    <a:ln>
                      <a:noFill/>
                    </a:ln>
                  </pic:spPr>
                </pic:pic>
              </a:graphicData>
            </a:graphic>
          </wp:inline>
        </w:drawing>
      </w:r>
    </w:p>
    <w:p w:rsidR="00F46D3B" w:rsidRPr="00F46D3B" w:rsidRDefault="00F46D3B" w:rsidP="00F46D3B">
      <w:pPr>
        <w:pStyle w:val="NormalWeb"/>
        <w:rPr>
          <w:color w:val="000000"/>
        </w:rPr>
      </w:pPr>
      <w:r w:rsidRPr="00F46D3B">
        <w:rPr>
          <w:noProof/>
          <w:color w:val="000000"/>
        </w:rPr>
        <w:drawing>
          <wp:inline distT="0" distB="0" distL="0" distR="0">
            <wp:extent cx="5314541" cy="3638550"/>
            <wp:effectExtent l="0" t="0" r="635" b="0"/>
            <wp:docPr id="2" name="Picture 2" descr="http://cadswes2.colorado.edu/~philw/2017/SelStats/Ref/SctPowerSt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philw/2017/SelStats/Ref/SctPowerSta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9513" cy="3648800"/>
                    </a:xfrm>
                    <a:prstGeom prst="rect">
                      <a:avLst/>
                    </a:prstGeom>
                    <a:noFill/>
                    <a:ln>
                      <a:noFill/>
                    </a:ln>
                  </pic:spPr>
                </pic:pic>
              </a:graphicData>
            </a:graphic>
          </wp:inline>
        </w:drawing>
      </w:r>
    </w:p>
    <w:p w:rsidR="00F46D3B" w:rsidRPr="00F46D3B" w:rsidRDefault="00F46D3B" w:rsidP="00F46D3B">
      <w:pPr>
        <w:pStyle w:val="Heading2"/>
        <w:rPr>
          <w:rFonts w:ascii="Verdana" w:hAnsi="Verdana"/>
          <w:color w:val="000000"/>
          <w:sz w:val="24"/>
          <w:szCs w:val="24"/>
        </w:rPr>
      </w:pPr>
      <w:r w:rsidRPr="00F46D3B">
        <w:rPr>
          <w:rFonts w:ascii="Verdana" w:hAnsi="Verdana"/>
          <w:color w:val="000000"/>
          <w:sz w:val="24"/>
          <w:szCs w:val="24"/>
        </w:rPr>
        <w:t>Technical Notes: SCT Selection Statistics</w:t>
      </w:r>
    </w:p>
    <w:p w:rsidR="00F46D3B" w:rsidRPr="00F46D3B" w:rsidRDefault="00F46D3B" w:rsidP="00F46D3B">
      <w:pPr>
        <w:pStyle w:val="NormalWeb"/>
        <w:rPr>
          <w:color w:val="000000"/>
        </w:rPr>
      </w:pPr>
      <w:r w:rsidRPr="00F46D3B">
        <w:rPr>
          <w:color w:val="000000"/>
        </w:rPr>
        <w:t>The SCT's cell selection is represented with the </w:t>
      </w:r>
      <w:proofErr w:type="spellStart"/>
      <w:r w:rsidRPr="00F46D3B">
        <w:rPr>
          <w:color w:val="000000"/>
          <w:u w:val="single"/>
        </w:rPr>
        <w:t>SctSlotTstepSet</w:t>
      </w:r>
      <w:proofErr w:type="spellEnd"/>
      <w:r w:rsidRPr="00F46D3B">
        <w:rPr>
          <w:color w:val="000000"/>
        </w:rPr>
        <w:t xml:space="preserve"> class. This has provisions for efficiently representing the selection of whole display rows or columns (which correspond to either slots or </w:t>
      </w:r>
      <w:proofErr w:type="spellStart"/>
      <w:r w:rsidRPr="00F46D3B">
        <w:rPr>
          <w:color w:val="000000"/>
        </w:rPr>
        <w:t>timesteps</w:t>
      </w:r>
      <w:proofErr w:type="spellEnd"/>
      <w:r w:rsidRPr="00F46D3B">
        <w:rPr>
          <w:color w:val="000000"/>
        </w:rPr>
        <w:t>, depending on the SCT view's access orientation), and other individual cells. (Care is taken to ensure that no cell is represented redundantly within the selection).</w:t>
      </w:r>
    </w:p>
    <w:p w:rsidR="00F46D3B" w:rsidRPr="00F46D3B" w:rsidRDefault="00F46D3B" w:rsidP="00F46D3B">
      <w:pPr>
        <w:pStyle w:val="NormalWeb"/>
        <w:rPr>
          <w:color w:val="000000"/>
        </w:rPr>
      </w:pPr>
      <w:r w:rsidRPr="00F46D3B">
        <w:rPr>
          <w:color w:val="000000"/>
        </w:rPr>
        <w:t>Many operations on the selected set of slot/</w:t>
      </w:r>
      <w:proofErr w:type="spellStart"/>
      <w:r w:rsidRPr="00F46D3B">
        <w:rPr>
          <w:color w:val="000000"/>
        </w:rPr>
        <w:t>timestep</w:t>
      </w:r>
      <w:proofErr w:type="spellEnd"/>
      <w:r w:rsidRPr="00F46D3B">
        <w:rPr>
          <w:color w:val="000000"/>
        </w:rPr>
        <w:t xml:space="preserve"> cells are implemented using a Visitor-patterned class, a subclass of </w:t>
      </w:r>
      <w:proofErr w:type="spellStart"/>
      <w:r w:rsidRPr="00F46D3B">
        <w:rPr>
          <w:color w:val="000000"/>
          <w:u w:val="single"/>
        </w:rPr>
        <w:t>SctSlotTstepSet</w:t>
      </w:r>
      <w:proofErr w:type="spellEnd"/>
      <w:r w:rsidRPr="00F46D3B">
        <w:rPr>
          <w:color w:val="000000"/>
          <w:u w:val="single"/>
        </w:rPr>
        <w:t>::</w:t>
      </w:r>
      <w:proofErr w:type="spellStart"/>
      <w:r w:rsidRPr="00F46D3B">
        <w:rPr>
          <w:color w:val="000000"/>
          <w:u w:val="single"/>
        </w:rPr>
        <w:t>ForEachFunction</w:t>
      </w:r>
      <w:proofErr w:type="spellEnd"/>
      <w:r w:rsidRPr="00F46D3B">
        <w:rPr>
          <w:color w:val="000000"/>
        </w:rPr>
        <w:t>, having a single virtual method:</w:t>
      </w:r>
    </w:p>
    <w:p w:rsidR="00F46D3B" w:rsidRPr="00F46D3B" w:rsidRDefault="00F46D3B" w:rsidP="00F46D3B">
      <w:pPr>
        <w:numPr>
          <w:ilvl w:val="0"/>
          <w:numId w:val="55"/>
        </w:numPr>
        <w:spacing w:before="100" w:beforeAutospacing="1" w:after="100" w:afterAutospacing="1" w:line="240" w:lineRule="auto"/>
        <w:rPr>
          <w:color w:val="000000"/>
          <w:sz w:val="24"/>
          <w:szCs w:val="24"/>
        </w:rPr>
      </w:pPr>
      <w:r w:rsidRPr="00F46D3B">
        <w:rPr>
          <w:color w:val="000000"/>
          <w:sz w:val="24"/>
          <w:szCs w:val="24"/>
        </w:rPr>
        <w:t xml:space="preserve">virtual </w:t>
      </w:r>
      <w:proofErr w:type="spellStart"/>
      <w:r w:rsidRPr="00F46D3B">
        <w:rPr>
          <w:color w:val="000000"/>
          <w:sz w:val="24"/>
          <w:szCs w:val="24"/>
        </w:rPr>
        <w:t>okstat</w:t>
      </w:r>
      <w:proofErr w:type="spellEnd"/>
      <w:r w:rsidRPr="00F46D3B">
        <w:rPr>
          <w:color w:val="000000"/>
          <w:sz w:val="24"/>
          <w:szCs w:val="24"/>
        </w:rPr>
        <w:t xml:space="preserve"> </w:t>
      </w:r>
      <w:proofErr w:type="spellStart"/>
      <w:r w:rsidRPr="00F46D3B">
        <w:rPr>
          <w:color w:val="000000"/>
          <w:sz w:val="24"/>
          <w:szCs w:val="24"/>
        </w:rPr>
        <w:t>processItem</w:t>
      </w:r>
      <w:proofErr w:type="spellEnd"/>
      <w:r w:rsidRPr="00F46D3B">
        <w:rPr>
          <w:color w:val="000000"/>
          <w:sz w:val="24"/>
          <w:szCs w:val="24"/>
        </w:rPr>
        <w:t xml:space="preserve"> (</w:t>
      </w:r>
      <w:proofErr w:type="spellStart"/>
      <w:r w:rsidRPr="00F46D3B">
        <w:rPr>
          <w:color w:val="000000"/>
          <w:sz w:val="24"/>
          <w:szCs w:val="24"/>
        </w:rPr>
        <w:t>int</w:t>
      </w:r>
      <w:proofErr w:type="spellEnd"/>
      <w:r w:rsidRPr="00F46D3B">
        <w:rPr>
          <w:color w:val="000000"/>
          <w:sz w:val="24"/>
          <w:szCs w:val="24"/>
        </w:rPr>
        <w:t xml:space="preserve"> slot, </w:t>
      </w:r>
      <w:proofErr w:type="spellStart"/>
      <w:r w:rsidRPr="00F46D3B">
        <w:rPr>
          <w:color w:val="000000"/>
          <w:sz w:val="24"/>
          <w:szCs w:val="24"/>
        </w:rPr>
        <w:t>int</w:t>
      </w:r>
      <w:proofErr w:type="spellEnd"/>
      <w:r w:rsidRPr="00F46D3B">
        <w:rPr>
          <w:color w:val="000000"/>
          <w:sz w:val="24"/>
          <w:szCs w:val="24"/>
        </w:rPr>
        <w:t xml:space="preserve"> </w:t>
      </w:r>
      <w:proofErr w:type="spellStart"/>
      <w:r w:rsidRPr="00F46D3B">
        <w:rPr>
          <w:color w:val="000000"/>
          <w:sz w:val="24"/>
          <w:szCs w:val="24"/>
        </w:rPr>
        <w:t>tstep</w:t>
      </w:r>
      <w:proofErr w:type="spellEnd"/>
      <w:r w:rsidRPr="00F46D3B">
        <w:rPr>
          <w:color w:val="000000"/>
          <w:sz w:val="24"/>
          <w:szCs w:val="24"/>
        </w:rPr>
        <w:t>) = 0;</w:t>
      </w:r>
    </w:p>
    <w:p w:rsidR="00F46D3B" w:rsidRPr="00F46D3B" w:rsidRDefault="00F46D3B" w:rsidP="00F46D3B">
      <w:pPr>
        <w:pStyle w:val="NormalWeb"/>
        <w:rPr>
          <w:color w:val="000000"/>
        </w:rPr>
      </w:pPr>
      <w:r w:rsidRPr="00F46D3B">
        <w:rPr>
          <w:color w:val="000000"/>
        </w:rPr>
        <w:t>The process of visiting each slot/</w:t>
      </w:r>
      <w:proofErr w:type="spellStart"/>
      <w:r w:rsidRPr="00F46D3B">
        <w:rPr>
          <w:color w:val="000000"/>
        </w:rPr>
        <w:t>timestep</w:t>
      </w:r>
      <w:proofErr w:type="spellEnd"/>
      <w:r w:rsidRPr="00F46D3B">
        <w:rPr>
          <w:color w:val="000000"/>
        </w:rPr>
        <w:t xml:space="preserve"> cell is taken care of by the </w:t>
      </w:r>
      <w:proofErr w:type="spellStart"/>
      <w:r w:rsidRPr="00F46D3B">
        <w:rPr>
          <w:color w:val="000000"/>
          <w:u w:val="single"/>
        </w:rPr>
        <w:t>SctSlotTstepSet</w:t>
      </w:r>
      <w:proofErr w:type="spellEnd"/>
      <w:r w:rsidRPr="00F46D3B">
        <w:rPr>
          <w:color w:val="000000"/>
        </w:rPr>
        <w:t> class. All the </w:t>
      </w:r>
      <w:proofErr w:type="spellStart"/>
      <w:r w:rsidRPr="00F46D3B">
        <w:rPr>
          <w:color w:val="000000"/>
          <w:u w:val="single"/>
        </w:rPr>
        <w:t>ForEachFunction</w:t>
      </w:r>
      <w:proofErr w:type="spellEnd"/>
      <w:r w:rsidRPr="00F46D3B">
        <w:rPr>
          <w:color w:val="000000"/>
        </w:rPr>
        <w:t> subclass needs to do is provide an implementation for this </w:t>
      </w:r>
      <w:proofErr w:type="spellStart"/>
      <w:proofErr w:type="gramStart"/>
      <w:r w:rsidRPr="00F46D3B">
        <w:rPr>
          <w:color w:val="000000"/>
          <w:u w:val="single"/>
        </w:rPr>
        <w:t>processItem</w:t>
      </w:r>
      <w:proofErr w:type="spellEnd"/>
      <w:r w:rsidRPr="00F46D3B">
        <w:rPr>
          <w:color w:val="000000"/>
        </w:rPr>
        <w:t>(</w:t>
      </w:r>
      <w:proofErr w:type="gramEnd"/>
      <w:r w:rsidRPr="00F46D3B">
        <w:rPr>
          <w:color w:val="000000"/>
        </w:rPr>
        <w:t>) virtual method.</w:t>
      </w:r>
    </w:p>
    <w:p w:rsidR="00F46D3B" w:rsidRPr="00F46D3B" w:rsidRDefault="00F46D3B" w:rsidP="00F46D3B">
      <w:pPr>
        <w:pStyle w:val="NormalWeb"/>
        <w:rPr>
          <w:color w:val="000000"/>
        </w:rPr>
      </w:pPr>
      <w:r w:rsidRPr="00F46D3B">
        <w:rPr>
          <w:color w:val="000000"/>
        </w:rPr>
        <w:t xml:space="preserve">The following </w:t>
      </w:r>
      <w:proofErr w:type="spellStart"/>
      <w:r w:rsidRPr="00F46D3B">
        <w:rPr>
          <w:color w:val="000000"/>
        </w:rPr>
        <w:t>ForEachFunction</w:t>
      </w:r>
      <w:proofErr w:type="spellEnd"/>
      <w:r w:rsidRPr="00F46D3B">
        <w:rPr>
          <w:color w:val="000000"/>
        </w:rPr>
        <w:t xml:space="preserve"> subclasses are defined in the SCT:</w:t>
      </w:r>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SctDialog</w:t>
      </w:r>
      <w:proofErr w:type="spellEnd"/>
      <w:r w:rsidRPr="00F46D3B">
        <w:rPr>
          <w:color w:val="000000"/>
          <w:sz w:val="24"/>
          <w:szCs w:val="24"/>
        </w:rPr>
        <w:t>::</w:t>
      </w:r>
      <w:proofErr w:type="spellStart"/>
      <w:r w:rsidRPr="00F46D3B">
        <w:rPr>
          <w:color w:val="000000"/>
          <w:sz w:val="24"/>
          <w:szCs w:val="24"/>
        </w:rPr>
        <w:t>FlagSetter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SctDialog</w:t>
      </w:r>
      <w:proofErr w:type="spellEnd"/>
      <w:r w:rsidRPr="00F46D3B">
        <w:rPr>
          <w:color w:val="000000"/>
          <w:sz w:val="24"/>
          <w:szCs w:val="24"/>
        </w:rPr>
        <w:t>::</w:t>
      </w:r>
      <w:proofErr w:type="spellStart"/>
      <w:r w:rsidRPr="00F46D3B">
        <w:rPr>
          <w:color w:val="000000"/>
          <w:sz w:val="24"/>
          <w:szCs w:val="24"/>
        </w:rPr>
        <w:t>NumValueSetter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SctDialog</w:t>
      </w:r>
      <w:proofErr w:type="spellEnd"/>
      <w:r w:rsidRPr="00F46D3B">
        <w:rPr>
          <w:color w:val="000000"/>
          <w:sz w:val="24"/>
          <w:szCs w:val="24"/>
        </w:rPr>
        <w:t>::</w:t>
      </w:r>
      <w:proofErr w:type="spellStart"/>
      <w:r w:rsidRPr="00F46D3B">
        <w:rPr>
          <w:color w:val="000000"/>
          <w:sz w:val="24"/>
          <w:szCs w:val="24"/>
        </w:rPr>
        <w:t>TextValueSetter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SctDialog</w:t>
      </w:r>
      <w:proofErr w:type="spellEnd"/>
      <w:r w:rsidRPr="00F46D3B">
        <w:rPr>
          <w:color w:val="000000"/>
          <w:sz w:val="24"/>
          <w:szCs w:val="24"/>
        </w:rPr>
        <w:t>::</w:t>
      </w:r>
      <w:proofErr w:type="spellStart"/>
      <w:r w:rsidRPr="00F46D3B">
        <w:rPr>
          <w:color w:val="000000"/>
          <w:sz w:val="24"/>
          <w:szCs w:val="24"/>
        </w:rPr>
        <w:t>ValueAdjuster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SctDialog</w:t>
      </w:r>
      <w:proofErr w:type="spellEnd"/>
      <w:r w:rsidRPr="00F46D3B">
        <w:rPr>
          <w:color w:val="000000"/>
          <w:sz w:val="24"/>
          <w:szCs w:val="24"/>
        </w:rPr>
        <w:t>::</w:t>
      </w:r>
      <w:proofErr w:type="spellStart"/>
      <w:r w:rsidRPr="00F46D3B">
        <w:rPr>
          <w:color w:val="000000"/>
          <w:sz w:val="24"/>
          <w:szCs w:val="24"/>
        </w:rPr>
        <w:t>OutputValueClearer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SctDialog</w:t>
      </w:r>
      <w:proofErr w:type="spellEnd"/>
      <w:r w:rsidRPr="00F46D3B">
        <w:rPr>
          <w:color w:val="000000"/>
          <w:sz w:val="24"/>
          <w:szCs w:val="24"/>
        </w:rPr>
        <w:t>::</w:t>
      </w:r>
      <w:proofErr w:type="spellStart"/>
      <w:r w:rsidRPr="00F46D3B">
        <w:rPr>
          <w:color w:val="000000"/>
          <w:sz w:val="24"/>
          <w:szCs w:val="24"/>
        </w:rPr>
        <w:t>NoteSetter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SctDialog</w:t>
      </w:r>
      <w:proofErr w:type="spellEnd"/>
      <w:r w:rsidRPr="00F46D3B">
        <w:rPr>
          <w:color w:val="000000"/>
          <w:sz w:val="24"/>
          <w:szCs w:val="24"/>
        </w:rPr>
        <w:t>::</w:t>
      </w:r>
      <w:proofErr w:type="spellStart"/>
      <w:r w:rsidRPr="00F46D3B">
        <w:rPr>
          <w:color w:val="000000"/>
          <w:sz w:val="24"/>
          <w:szCs w:val="24"/>
        </w:rPr>
        <w:t>UserFlagSetter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StdValueSetter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TargOpClearer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TimeSliceCopier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SlotValueOffsetRecorder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rPr>
        <w:t>SctTargetOpRecorder</w:t>
      </w:r>
      <w:proofErr w:type="spellEnd"/>
    </w:p>
    <w:p w:rsidR="00F46D3B" w:rsidRPr="00F46D3B" w:rsidRDefault="00F46D3B" w:rsidP="00F46D3B">
      <w:pPr>
        <w:numPr>
          <w:ilvl w:val="0"/>
          <w:numId w:val="56"/>
        </w:numPr>
        <w:spacing w:before="100" w:beforeAutospacing="1" w:after="100" w:afterAutospacing="1" w:line="240" w:lineRule="auto"/>
        <w:rPr>
          <w:color w:val="000000"/>
          <w:sz w:val="24"/>
          <w:szCs w:val="24"/>
        </w:rPr>
      </w:pPr>
      <w:proofErr w:type="spellStart"/>
      <w:r w:rsidRPr="00F46D3B">
        <w:rPr>
          <w:color w:val="000000"/>
          <w:sz w:val="24"/>
          <w:szCs w:val="24"/>
          <w:u w:val="single"/>
        </w:rPr>
        <w:t>SelectionStatsRecorder</w:t>
      </w:r>
      <w:proofErr w:type="spellEnd"/>
      <w:r w:rsidRPr="00F46D3B">
        <w:rPr>
          <w:color w:val="000000"/>
          <w:sz w:val="24"/>
          <w:szCs w:val="24"/>
        </w:rPr>
        <w:t> (</w:t>
      </w:r>
      <w:r w:rsidRPr="00F46D3B">
        <w:rPr>
          <w:rStyle w:val="Emphasis"/>
          <w:color w:val="000000"/>
          <w:sz w:val="24"/>
          <w:szCs w:val="24"/>
        </w:rPr>
        <w:t>defined in</w:t>
      </w:r>
      <w:r w:rsidRPr="00F46D3B">
        <w:rPr>
          <w:color w:val="000000"/>
          <w:sz w:val="24"/>
          <w:szCs w:val="24"/>
        </w:rPr>
        <w:t> SctDialog.StatusBar.cpp)</w:t>
      </w:r>
    </w:p>
    <w:p w:rsidR="00F46D3B" w:rsidRPr="00F46D3B" w:rsidRDefault="00F46D3B" w:rsidP="00F46D3B">
      <w:pPr>
        <w:pStyle w:val="NormalWeb"/>
        <w:rPr>
          <w:color w:val="000000"/>
        </w:rPr>
      </w:pPr>
      <w:r w:rsidRPr="00F46D3B">
        <w:rPr>
          <w:color w:val="000000"/>
        </w:rPr>
        <w:t>That last one is used to do initial statistical computations on the set of selected slot/</w:t>
      </w:r>
      <w:proofErr w:type="spellStart"/>
      <w:r w:rsidRPr="00F46D3B">
        <w:rPr>
          <w:color w:val="000000"/>
        </w:rPr>
        <w:t>timestep</w:t>
      </w:r>
      <w:proofErr w:type="spellEnd"/>
      <w:r w:rsidRPr="00F46D3B">
        <w:rPr>
          <w:color w:val="000000"/>
        </w:rPr>
        <w:t xml:space="preserve"> cells. The </w:t>
      </w:r>
      <w:proofErr w:type="spellStart"/>
      <w:r w:rsidRPr="00F46D3B">
        <w:rPr>
          <w:color w:val="000000"/>
          <w:u w:val="single"/>
        </w:rPr>
        <w:t>SelectionStatsRecorder</w:t>
      </w:r>
      <w:proofErr w:type="spellEnd"/>
      <w:r w:rsidRPr="00F46D3B">
        <w:rPr>
          <w:color w:val="000000"/>
          <w:u w:val="single"/>
        </w:rPr>
        <w:t>::</w:t>
      </w:r>
      <w:proofErr w:type="spellStart"/>
      <w:r w:rsidRPr="00F46D3B">
        <w:rPr>
          <w:color w:val="000000"/>
          <w:u w:val="single"/>
        </w:rPr>
        <w:t>processItem</w:t>
      </w:r>
      <w:proofErr w:type="spellEnd"/>
      <w:r w:rsidRPr="00F46D3B">
        <w:rPr>
          <w:color w:val="000000"/>
        </w:rPr>
        <w:t> (</w:t>
      </w:r>
      <w:proofErr w:type="spellStart"/>
      <w:r w:rsidRPr="00F46D3B">
        <w:rPr>
          <w:color w:val="000000"/>
        </w:rPr>
        <w:t>int</w:t>
      </w:r>
      <w:proofErr w:type="spellEnd"/>
      <w:r w:rsidRPr="00F46D3B">
        <w:rPr>
          <w:color w:val="000000"/>
        </w:rPr>
        <w:t xml:space="preserve"> </w:t>
      </w:r>
      <w:proofErr w:type="spellStart"/>
      <w:r w:rsidRPr="00F46D3B">
        <w:rPr>
          <w:color w:val="000000"/>
        </w:rPr>
        <w:t>slotInx</w:t>
      </w:r>
      <w:proofErr w:type="spellEnd"/>
      <w:r w:rsidRPr="00F46D3B">
        <w:rPr>
          <w:color w:val="000000"/>
        </w:rPr>
        <w:t xml:space="preserve">, </w:t>
      </w:r>
      <w:proofErr w:type="spellStart"/>
      <w:r w:rsidRPr="00F46D3B">
        <w:rPr>
          <w:color w:val="000000"/>
        </w:rPr>
        <w:t>int</w:t>
      </w:r>
      <w:proofErr w:type="spellEnd"/>
      <w:r w:rsidRPr="00F46D3B">
        <w:rPr>
          <w:color w:val="000000"/>
        </w:rPr>
        <w:t xml:space="preserve"> </w:t>
      </w:r>
      <w:proofErr w:type="spellStart"/>
      <w:r w:rsidRPr="00F46D3B">
        <w:rPr>
          <w:color w:val="000000"/>
        </w:rPr>
        <w:t>tstepInx</w:t>
      </w:r>
      <w:proofErr w:type="spellEnd"/>
      <w:r w:rsidRPr="00F46D3B">
        <w:rPr>
          <w:color w:val="000000"/>
        </w:rPr>
        <w:t>) function adds the slot/</w:t>
      </w:r>
      <w:proofErr w:type="spellStart"/>
      <w:r w:rsidRPr="00F46D3B">
        <w:rPr>
          <w:color w:val="000000"/>
        </w:rPr>
        <w:t>timesteps</w:t>
      </w:r>
      <w:proofErr w:type="spellEnd"/>
      <w:r w:rsidRPr="00F46D3B">
        <w:rPr>
          <w:color w:val="000000"/>
        </w:rPr>
        <w:t xml:space="preserve"> "integrated sum" (in standard units) to </w:t>
      </w:r>
      <w:proofErr w:type="gramStart"/>
      <w:r w:rsidRPr="00F46D3B">
        <w:rPr>
          <w:color w:val="000000"/>
        </w:rPr>
        <w:t>an</w:t>
      </w:r>
      <w:proofErr w:type="gramEnd"/>
      <w:r w:rsidRPr="00F46D3B">
        <w:rPr>
          <w:color w:val="000000"/>
        </w:rPr>
        <w:t> </w:t>
      </w:r>
      <w:proofErr w:type="spellStart"/>
      <w:r w:rsidRPr="00F46D3B">
        <w:rPr>
          <w:color w:val="000000"/>
          <w:u w:val="single"/>
        </w:rPr>
        <w:t>SelectionStatsRecorder</w:t>
      </w:r>
      <w:proofErr w:type="spellEnd"/>
      <w:r w:rsidRPr="00F46D3B">
        <w:rPr>
          <w:color w:val="000000"/>
          <w:u w:val="single"/>
        </w:rPr>
        <w:t>::_</w:t>
      </w:r>
      <w:proofErr w:type="spellStart"/>
      <w:r w:rsidRPr="00F46D3B">
        <w:rPr>
          <w:color w:val="000000"/>
          <w:u w:val="single"/>
        </w:rPr>
        <w:t>integratedSum</w:t>
      </w:r>
      <w:proofErr w:type="spellEnd"/>
      <w:r w:rsidRPr="00F46D3B">
        <w:rPr>
          <w:color w:val="000000"/>
        </w:rPr>
        <w:t> variable. Individual values are computed using </w:t>
      </w:r>
      <w:r w:rsidRPr="00F46D3B">
        <w:rPr>
          <w:color w:val="000000"/>
          <w:u w:val="single"/>
        </w:rPr>
        <w:t xml:space="preserve">double </w:t>
      </w:r>
      <w:proofErr w:type="spellStart"/>
      <w:r w:rsidRPr="00F46D3B">
        <w:rPr>
          <w:color w:val="000000"/>
          <w:u w:val="single"/>
        </w:rPr>
        <w:t>SctModelData</w:t>
      </w:r>
      <w:proofErr w:type="spellEnd"/>
      <w:r w:rsidRPr="00F46D3B">
        <w:rPr>
          <w:color w:val="000000"/>
          <w:u w:val="single"/>
        </w:rPr>
        <w:t>::</w:t>
      </w:r>
      <w:proofErr w:type="spellStart"/>
      <w:r w:rsidRPr="00F46D3B">
        <w:rPr>
          <w:color w:val="000000"/>
          <w:u w:val="single"/>
        </w:rPr>
        <w:t>stdIntegratedValue</w:t>
      </w:r>
      <w:proofErr w:type="spellEnd"/>
      <w:r w:rsidRPr="00F46D3B">
        <w:rPr>
          <w:color w:val="000000"/>
          <w:u w:val="single"/>
        </w:rPr>
        <w:t xml:space="preserve"> (</w:t>
      </w:r>
      <w:proofErr w:type="spellStart"/>
      <w:r w:rsidRPr="00F46D3B">
        <w:rPr>
          <w:color w:val="000000"/>
          <w:u w:val="single"/>
        </w:rPr>
        <w:t>int</w:t>
      </w:r>
      <w:proofErr w:type="spellEnd"/>
      <w:r w:rsidRPr="00F46D3B">
        <w:rPr>
          <w:color w:val="000000"/>
          <w:u w:val="single"/>
        </w:rPr>
        <w:t xml:space="preserve"> </w:t>
      </w:r>
      <w:proofErr w:type="spellStart"/>
      <w:r w:rsidRPr="00F46D3B">
        <w:rPr>
          <w:color w:val="000000"/>
          <w:u w:val="single"/>
        </w:rPr>
        <w:t>slotInx</w:t>
      </w:r>
      <w:proofErr w:type="spellEnd"/>
      <w:r w:rsidRPr="00F46D3B">
        <w:rPr>
          <w:color w:val="000000"/>
          <w:u w:val="single"/>
        </w:rPr>
        <w:t xml:space="preserve">, </w:t>
      </w:r>
      <w:proofErr w:type="spellStart"/>
      <w:r w:rsidRPr="00F46D3B">
        <w:rPr>
          <w:color w:val="000000"/>
          <w:u w:val="single"/>
        </w:rPr>
        <w:t>const</w:t>
      </w:r>
      <w:proofErr w:type="spellEnd"/>
      <w:r w:rsidRPr="00F46D3B">
        <w:rPr>
          <w:color w:val="000000"/>
          <w:u w:val="single"/>
        </w:rPr>
        <w:t xml:space="preserve"> </w:t>
      </w:r>
      <w:proofErr w:type="spellStart"/>
      <w:r w:rsidRPr="00F46D3B">
        <w:rPr>
          <w:color w:val="000000"/>
          <w:u w:val="single"/>
        </w:rPr>
        <w:t>Date_Time</w:t>
      </w:r>
      <w:proofErr w:type="spellEnd"/>
      <w:r w:rsidRPr="00F46D3B">
        <w:rPr>
          <w:color w:val="000000"/>
          <w:u w:val="single"/>
        </w:rPr>
        <w:t xml:space="preserve">&amp; </w:t>
      </w:r>
      <w:proofErr w:type="spellStart"/>
      <w:r w:rsidRPr="00F46D3B">
        <w:rPr>
          <w:color w:val="000000"/>
          <w:u w:val="single"/>
        </w:rPr>
        <w:t>tstepDT</w:t>
      </w:r>
      <w:proofErr w:type="spellEnd"/>
      <w:r w:rsidRPr="00F46D3B">
        <w:rPr>
          <w:color w:val="000000"/>
          <w:u w:val="single"/>
        </w:rPr>
        <w:t>) const</w:t>
      </w:r>
      <w:r w:rsidRPr="00F46D3B">
        <w:rPr>
          <w:color w:val="000000"/>
        </w:rPr>
        <w:t xml:space="preserve">. That </w:t>
      </w:r>
      <w:proofErr w:type="spellStart"/>
      <w:proofErr w:type="gramStart"/>
      <w:r w:rsidRPr="00F46D3B">
        <w:rPr>
          <w:color w:val="000000"/>
        </w:rPr>
        <w:t>stdIntegratedValue</w:t>
      </w:r>
      <w:proofErr w:type="spellEnd"/>
      <w:r w:rsidRPr="00F46D3B">
        <w:rPr>
          <w:color w:val="000000"/>
        </w:rPr>
        <w:t>(</w:t>
      </w:r>
      <w:proofErr w:type="gramEnd"/>
      <w:r w:rsidRPr="00F46D3B">
        <w:rPr>
          <w:color w:val="000000"/>
        </w:rPr>
        <w:t xml:space="preserve">) function very efficiently multiplies the length of the </w:t>
      </w:r>
      <w:proofErr w:type="spellStart"/>
      <w:r w:rsidRPr="00F46D3B">
        <w:rPr>
          <w:color w:val="000000"/>
        </w:rPr>
        <w:t>timestep</w:t>
      </w:r>
      <w:proofErr w:type="spellEnd"/>
      <w:r w:rsidRPr="00F46D3B">
        <w:rPr>
          <w:color w:val="000000"/>
        </w:rPr>
        <w:t xml:space="preserve"> (in seconds) to the rate value for that </w:t>
      </w:r>
      <w:proofErr w:type="spellStart"/>
      <w:r w:rsidRPr="00F46D3B">
        <w:rPr>
          <w:color w:val="000000"/>
        </w:rPr>
        <w:t>timestep</w:t>
      </w:r>
      <w:proofErr w:type="spellEnd"/>
      <w:r w:rsidRPr="00F46D3B">
        <w:rPr>
          <w:color w:val="000000"/>
        </w:rPr>
        <w:t xml:space="preserve">. This is done very directly -- instead of using the </w:t>
      </w:r>
      <w:proofErr w:type="spellStart"/>
      <w:r w:rsidRPr="00F46D3B">
        <w:rPr>
          <w:color w:val="000000"/>
        </w:rPr>
        <w:t>UnitManagers</w:t>
      </w:r>
      <w:proofErr w:type="spellEnd"/>
      <w:r w:rsidRPr="00F46D3B">
        <w:rPr>
          <w:color w:val="000000"/>
        </w:rPr>
        <w:t xml:space="preserve"> "</w:t>
      </w:r>
      <w:proofErr w:type="spellStart"/>
      <w:r w:rsidRPr="00F46D3B">
        <w:rPr>
          <w:color w:val="000000"/>
        </w:rPr>
        <w:t>convertType</w:t>
      </w:r>
      <w:proofErr w:type="spellEnd"/>
      <w:r w:rsidRPr="00F46D3B">
        <w:rPr>
          <w:color w:val="000000"/>
        </w:rPr>
        <w:t>" utilities. Those would be much less efficient when applied to very large slot/</w:t>
      </w:r>
      <w:proofErr w:type="spellStart"/>
      <w:r w:rsidRPr="00F46D3B">
        <w:rPr>
          <w:color w:val="000000"/>
        </w:rPr>
        <w:t>timestep</w:t>
      </w:r>
      <w:proofErr w:type="spellEnd"/>
      <w:r w:rsidRPr="00F46D3B">
        <w:rPr>
          <w:color w:val="000000"/>
        </w:rPr>
        <w:t xml:space="preserve"> cell selections (many levels of calls with many parameters).</w:t>
      </w:r>
    </w:p>
    <w:p w:rsidR="00F46D3B" w:rsidRPr="00F46D3B" w:rsidRDefault="00F46D3B" w:rsidP="00F46D3B">
      <w:pPr>
        <w:pStyle w:val="NormalWeb"/>
        <w:rPr>
          <w:color w:val="000000"/>
        </w:rPr>
      </w:pPr>
      <w:r w:rsidRPr="00F46D3B">
        <w:rPr>
          <w:color w:val="000000"/>
        </w:rPr>
        <w:t xml:space="preserve">The </w:t>
      </w:r>
      <w:proofErr w:type="spellStart"/>
      <w:proofErr w:type="gramStart"/>
      <w:r w:rsidRPr="00F46D3B">
        <w:rPr>
          <w:color w:val="000000"/>
        </w:rPr>
        <w:t>stdIntegratedValue</w:t>
      </w:r>
      <w:proofErr w:type="spellEnd"/>
      <w:r w:rsidRPr="00F46D3B">
        <w:rPr>
          <w:color w:val="000000"/>
        </w:rPr>
        <w:t>(</w:t>
      </w:r>
      <w:proofErr w:type="gramEnd"/>
      <w:r w:rsidRPr="00F46D3B">
        <w:rPr>
          <w:color w:val="000000"/>
        </w:rPr>
        <w:t>) method can be adapted for the Open Slot Dialog classes (</w:t>
      </w:r>
      <w:proofErr w:type="spellStart"/>
      <w:r w:rsidRPr="00F46D3B">
        <w:rPr>
          <w:color w:val="000000"/>
        </w:rPr>
        <w:t>SlotQtDlg</w:t>
      </w:r>
      <w:proofErr w:type="spellEnd"/>
      <w:r w:rsidRPr="00F46D3B">
        <w:rPr>
          <w:color w:val="000000"/>
        </w:rPr>
        <w:t xml:space="preserve"> and related classes) for computing the integrated sum (</w:t>
      </w:r>
      <w:proofErr w:type="spellStart"/>
      <w:r w:rsidRPr="00F46D3B">
        <w:rPr>
          <w:color w:val="000000"/>
        </w:rPr>
        <w:t>volumn</w:t>
      </w:r>
      <w:proofErr w:type="spellEnd"/>
      <w:r w:rsidRPr="00F46D3B">
        <w:rPr>
          <w:color w:val="000000"/>
        </w:rPr>
        <w:t xml:space="preserve"> or energy) of a slot/</w:t>
      </w:r>
      <w:proofErr w:type="spellStart"/>
      <w:r w:rsidRPr="00F46D3B">
        <w:rPr>
          <w:color w:val="000000"/>
        </w:rPr>
        <w:t>timestep</w:t>
      </w:r>
      <w:proofErr w:type="spellEnd"/>
      <w:r w:rsidRPr="00F46D3B">
        <w:rPr>
          <w:color w:val="000000"/>
        </w:rPr>
        <w:t xml:space="preserve"> cell in standard units.</w:t>
      </w:r>
    </w:p>
    <w:p w:rsidR="00F46D3B" w:rsidRDefault="00F46D3B">
      <w:pPr>
        <w:rPr>
          <w:rFonts w:ascii="Verdana" w:eastAsia="Times New Roman" w:hAnsi="Verdana" w:cs="Times New Roman"/>
          <w:b/>
          <w:bCs/>
          <w:color w:val="000000"/>
          <w:sz w:val="24"/>
          <w:szCs w:val="24"/>
        </w:rPr>
      </w:pPr>
      <w:r>
        <w:rPr>
          <w:rFonts w:ascii="Verdana" w:hAnsi="Verdana"/>
          <w:color w:val="000000"/>
          <w:sz w:val="24"/>
          <w:szCs w:val="24"/>
        </w:rPr>
        <w:br w:type="page"/>
      </w:r>
    </w:p>
    <w:p w:rsidR="00F46D3B" w:rsidRPr="00F46D3B" w:rsidRDefault="00F46D3B" w:rsidP="00F46D3B">
      <w:pPr>
        <w:pStyle w:val="Heading2"/>
        <w:rPr>
          <w:rFonts w:ascii="Verdana" w:hAnsi="Verdana"/>
          <w:color w:val="000000"/>
          <w:sz w:val="24"/>
          <w:szCs w:val="24"/>
        </w:rPr>
      </w:pPr>
      <w:r w:rsidRPr="00F46D3B">
        <w:rPr>
          <w:rFonts w:ascii="Verdana" w:hAnsi="Verdana"/>
          <w:color w:val="000000"/>
          <w:sz w:val="24"/>
          <w:szCs w:val="24"/>
        </w:rPr>
        <w:t>Technical Notes: Open Slot Dialog Selection Statistics</w:t>
      </w:r>
    </w:p>
    <w:p w:rsidR="00F46D3B" w:rsidRPr="00F46D3B" w:rsidRDefault="00F46D3B" w:rsidP="00F46D3B">
      <w:pPr>
        <w:pStyle w:val="NormalWeb"/>
        <w:rPr>
          <w:color w:val="000000"/>
        </w:rPr>
      </w:pPr>
      <w:r w:rsidRPr="00F46D3B">
        <w:rPr>
          <w:color w:val="000000"/>
        </w:rPr>
        <w:t>The </w:t>
      </w:r>
      <w:proofErr w:type="spellStart"/>
      <w:r w:rsidRPr="00F46D3B">
        <w:rPr>
          <w:color w:val="000000"/>
          <w:u w:val="single"/>
        </w:rPr>
        <w:t>SlotQtDlg</w:t>
      </w:r>
      <w:proofErr w:type="spellEnd"/>
      <w:r w:rsidRPr="00F46D3B">
        <w:rPr>
          <w:color w:val="000000"/>
        </w:rPr>
        <w:t> class, and related classes, support not only most of the Open Slot Dialogs, but also the Edit Account Dialog, Object Account Summary Dialog, Exchange Balance Dialog and Slot Viewer (for series slots). All can show the Selection Statistics panel for statistics on the selected set of slot/</w:t>
      </w:r>
      <w:proofErr w:type="spellStart"/>
      <w:r w:rsidRPr="00F46D3B">
        <w:rPr>
          <w:color w:val="000000"/>
        </w:rPr>
        <w:t>timestep</w:t>
      </w:r>
      <w:proofErr w:type="spellEnd"/>
      <w:r w:rsidRPr="00F46D3B">
        <w:rPr>
          <w:color w:val="000000"/>
        </w:rPr>
        <w:t xml:space="preserve"> cells -- but only for series slot data (e.g. not for a Table Slot).</w:t>
      </w:r>
    </w:p>
    <w:p w:rsidR="00F46D3B" w:rsidRPr="00F46D3B" w:rsidRDefault="00F46D3B" w:rsidP="00F46D3B">
      <w:pPr>
        <w:pStyle w:val="NormalWeb"/>
        <w:rPr>
          <w:color w:val="000000"/>
        </w:rPr>
      </w:pPr>
      <w:r w:rsidRPr="00F46D3B">
        <w:rPr>
          <w:color w:val="000000"/>
        </w:rPr>
        <w:t>The set of selected slot/</w:t>
      </w:r>
      <w:proofErr w:type="spellStart"/>
      <w:r w:rsidRPr="00F46D3B">
        <w:rPr>
          <w:color w:val="000000"/>
        </w:rPr>
        <w:t>timestep</w:t>
      </w:r>
      <w:proofErr w:type="spellEnd"/>
      <w:r w:rsidRPr="00F46D3B">
        <w:rPr>
          <w:color w:val="000000"/>
        </w:rPr>
        <w:t xml:space="preserve"> cells ha</w:t>
      </w:r>
      <w:bookmarkStart w:id="0" w:name="_GoBack"/>
      <w:bookmarkEnd w:id="0"/>
      <w:r w:rsidRPr="00F46D3B">
        <w:rPr>
          <w:color w:val="000000"/>
        </w:rPr>
        <w:t>s a different, but functionally analogous implementation (to the SCT's implementation) for the representation of selected slot/</w:t>
      </w:r>
      <w:proofErr w:type="spellStart"/>
      <w:r w:rsidRPr="00F46D3B">
        <w:rPr>
          <w:color w:val="000000"/>
        </w:rPr>
        <w:t>timestep</w:t>
      </w:r>
      <w:proofErr w:type="spellEnd"/>
      <w:r w:rsidRPr="00F46D3B">
        <w:rPr>
          <w:color w:val="000000"/>
        </w:rPr>
        <w:t xml:space="preserve"> cells. This is represented as a list of </w:t>
      </w:r>
      <w:proofErr w:type="spellStart"/>
      <w:r w:rsidRPr="00F46D3B">
        <w:rPr>
          <w:color w:val="000000"/>
          <w:u w:val="single"/>
        </w:rPr>
        <w:t>SlotQDlgSelection</w:t>
      </w:r>
      <w:proofErr w:type="spellEnd"/>
      <w:r w:rsidRPr="00F46D3B">
        <w:rPr>
          <w:color w:val="000000"/>
        </w:rPr>
        <w:t xml:space="preserve"> instances, each of which representing a contiguous set of </w:t>
      </w:r>
      <w:proofErr w:type="spellStart"/>
      <w:r w:rsidRPr="00F46D3B">
        <w:rPr>
          <w:color w:val="000000"/>
        </w:rPr>
        <w:t>timesteps</w:t>
      </w:r>
      <w:proofErr w:type="spellEnd"/>
      <w:r w:rsidRPr="00F46D3B">
        <w:rPr>
          <w:color w:val="000000"/>
        </w:rPr>
        <w:t xml:space="preserve"> on a single slot. The list of </w:t>
      </w:r>
      <w:proofErr w:type="spellStart"/>
      <w:r w:rsidRPr="00F46D3B">
        <w:rPr>
          <w:color w:val="000000"/>
        </w:rPr>
        <w:t>SlotQDlgSelections</w:t>
      </w:r>
      <w:proofErr w:type="spellEnd"/>
      <w:r w:rsidRPr="00F46D3B">
        <w:rPr>
          <w:color w:val="000000"/>
        </w:rPr>
        <w:t xml:space="preserve"> is encapsulated in its own class. The </w:t>
      </w:r>
      <w:proofErr w:type="spellStart"/>
      <w:r w:rsidRPr="00F46D3B">
        <w:rPr>
          <w:color w:val="000000"/>
          <w:u w:val="single"/>
        </w:rPr>
        <w:t>SlotQDlgSelectionList</w:t>
      </w:r>
      <w:r w:rsidRPr="00F46D3B">
        <w:rPr>
          <w:color w:val="000000"/>
        </w:rPr>
        <w:t>'s</w:t>
      </w:r>
      <w:proofErr w:type="spellEnd"/>
      <w:r w:rsidRPr="00F46D3B">
        <w:rPr>
          <w:color w:val="000000"/>
        </w:rPr>
        <w:t> </w:t>
      </w:r>
      <w:proofErr w:type="spellStart"/>
      <w:proofErr w:type="gramStart"/>
      <w:r w:rsidRPr="00F46D3B">
        <w:rPr>
          <w:color w:val="000000"/>
          <w:u w:val="single"/>
        </w:rPr>
        <w:t>computeStats</w:t>
      </w:r>
      <w:proofErr w:type="spellEnd"/>
      <w:r w:rsidRPr="00F46D3B">
        <w:rPr>
          <w:color w:val="000000"/>
        </w:rPr>
        <w:t>(</w:t>
      </w:r>
      <w:proofErr w:type="gramEnd"/>
      <w:r w:rsidRPr="00F46D3B">
        <w:rPr>
          <w:color w:val="000000"/>
        </w:rPr>
        <w:t>) method computes selection statistics, encapsulated in the </w:t>
      </w:r>
      <w:proofErr w:type="spellStart"/>
      <w:r w:rsidRPr="00F46D3B">
        <w:rPr>
          <w:color w:val="000000"/>
          <w:u w:val="single"/>
        </w:rPr>
        <w:t>SlotQDlgSelectionStats</w:t>
      </w:r>
      <w:proofErr w:type="spellEnd"/>
      <w:r w:rsidRPr="00F46D3B">
        <w:rPr>
          <w:color w:val="000000"/>
        </w:rPr>
        <w:t xml:space="preserve"> class. The </w:t>
      </w:r>
      <w:proofErr w:type="spellStart"/>
      <w:r w:rsidRPr="00F46D3B">
        <w:rPr>
          <w:color w:val="000000"/>
        </w:rPr>
        <w:t>computeStats</w:t>
      </w:r>
      <w:proofErr w:type="spellEnd"/>
      <w:r w:rsidRPr="00F46D3B">
        <w:rPr>
          <w:color w:val="000000"/>
        </w:rPr>
        <w:t xml:space="preserve"> method explicitly </w:t>
      </w:r>
      <w:proofErr w:type="spellStart"/>
      <w:r w:rsidRPr="00F46D3B">
        <w:rPr>
          <w:color w:val="000000"/>
        </w:rPr>
        <w:t>interates</w:t>
      </w:r>
      <w:proofErr w:type="spellEnd"/>
      <w:r w:rsidRPr="00F46D3B">
        <w:rPr>
          <w:color w:val="000000"/>
        </w:rPr>
        <w:t xml:space="preserve"> over the individual </w:t>
      </w:r>
      <w:proofErr w:type="spellStart"/>
      <w:r w:rsidRPr="00F46D3B">
        <w:rPr>
          <w:color w:val="000000"/>
          <w:u w:val="single"/>
        </w:rPr>
        <w:t>SlotQDlgSelection</w:t>
      </w:r>
      <w:proofErr w:type="spellEnd"/>
      <w:r w:rsidRPr="00F46D3B">
        <w:rPr>
          <w:color w:val="000000"/>
        </w:rPr>
        <w:t> instances, calling the </w:t>
      </w:r>
      <w:proofErr w:type="spellStart"/>
      <w:proofErr w:type="gramStart"/>
      <w:r w:rsidRPr="00F46D3B">
        <w:rPr>
          <w:color w:val="000000"/>
          <w:u w:val="single"/>
        </w:rPr>
        <w:t>compileValidVals</w:t>
      </w:r>
      <w:proofErr w:type="spellEnd"/>
      <w:r w:rsidRPr="00F46D3B">
        <w:rPr>
          <w:color w:val="000000"/>
        </w:rPr>
        <w:t>(</w:t>
      </w:r>
      <w:proofErr w:type="gramEnd"/>
      <w:r w:rsidRPr="00F46D3B">
        <w:rPr>
          <w:color w:val="000000"/>
        </w:rPr>
        <w:t>) method. It is in that method where an Integrated Sum would be computed for "rate" unit types (Flow and Power).</w:t>
      </w:r>
    </w:p>
    <w:p w:rsidR="00F46D3B" w:rsidRPr="00F46D3B" w:rsidRDefault="00F46D3B" w:rsidP="00F46D3B">
      <w:pPr>
        <w:pStyle w:val="NormalWeb"/>
        <w:rPr>
          <w:color w:val="000000"/>
        </w:rPr>
      </w:pPr>
      <w:r w:rsidRPr="00F46D3B">
        <w:rPr>
          <w:color w:val="000000"/>
        </w:rPr>
        <w:t>--- (</w:t>
      </w:r>
      <w:proofErr w:type="gramStart"/>
      <w:r w:rsidRPr="00F46D3B">
        <w:rPr>
          <w:color w:val="000000"/>
        </w:rPr>
        <w:t>end</w:t>
      </w:r>
      <w:proofErr w:type="gramEnd"/>
      <w:r w:rsidRPr="00F46D3B">
        <w:rPr>
          <w:color w:val="000000"/>
        </w:rPr>
        <w:t>) ---</w:t>
      </w:r>
    </w:p>
    <w:p w:rsidR="00CA7D8B" w:rsidRPr="00F46D3B" w:rsidRDefault="00CA7D8B" w:rsidP="00F46D3B">
      <w:pPr>
        <w:rPr>
          <w:sz w:val="24"/>
          <w:szCs w:val="24"/>
        </w:rPr>
      </w:pPr>
    </w:p>
    <w:sectPr w:rsidR="00CA7D8B" w:rsidRPr="00F46D3B" w:rsidSect="00E4324F">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6F" w:rsidRDefault="00D5736F" w:rsidP="00C74C5C">
      <w:pPr>
        <w:spacing w:after="0" w:line="240" w:lineRule="auto"/>
      </w:pPr>
      <w:r>
        <w:separator/>
      </w:r>
    </w:p>
  </w:endnote>
  <w:endnote w:type="continuationSeparator" w:id="0">
    <w:p w:rsidR="00D5736F" w:rsidRDefault="00D5736F" w:rsidP="00C7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6F" w:rsidRDefault="00D5736F">
    <w:pPr>
      <w:pStyle w:val="Footer"/>
    </w:pPr>
    <w:r>
      <w:tab/>
    </w:r>
    <w:r>
      <w:tab/>
    </w:r>
    <w:r w:rsidR="00F46D3B">
      <w:t>10-26</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6F" w:rsidRDefault="00D5736F" w:rsidP="00C74C5C">
      <w:pPr>
        <w:spacing w:after="0" w:line="240" w:lineRule="auto"/>
      </w:pPr>
      <w:r>
        <w:separator/>
      </w:r>
    </w:p>
  </w:footnote>
  <w:footnote w:type="continuationSeparator" w:id="0">
    <w:p w:rsidR="00D5736F" w:rsidRDefault="00D5736F" w:rsidP="00C74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D5736F" w:rsidRPr="001511BF" w:rsidRDefault="00F46D3B" w:rsidP="001511BF">
        <w:pPr>
          <w:pStyle w:val="Header"/>
        </w:pPr>
        <w:r w:rsidRPr="00F46D3B">
          <w:t>Analysis: BOR Truckee LBAO 1.2: Sum Flows to Volume</w:t>
        </w:r>
        <w:r w:rsidR="00D5736F" w:rsidRPr="001511BF">
          <w:tab/>
          <w:t xml:space="preserve">Page </w:t>
        </w:r>
        <w:r w:rsidR="00D5736F" w:rsidRPr="001511BF">
          <w:rPr>
            <w:bCs/>
            <w:sz w:val="24"/>
            <w:szCs w:val="24"/>
          </w:rPr>
          <w:fldChar w:fldCharType="begin"/>
        </w:r>
        <w:r w:rsidR="00D5736F" w:rsidRPr="001511BF">
          <w:rPr>
            <w:bCs/>
          </w:rPr>
          <w:instrText xml:space="preserve"> PAGE </w:instrText>
        </w:r>
        <w:r w:rsidR="00D5736F" w:rsidRPr="001511BF">
          <w:rPr>
            <w:bCs/>
            <w:sz w:val="24"/>
            <w:szCs w:val="24"/>
          </w:rPr>
          <w:fldChar w:fldCharType="separate"/>
        </w:r>
        <w:r>
          <w:rPr>
            <w:bCs/>
            <w:noProof/>
          </w:rPr>
          <w:t>5</w:t>
        </w:r>
        <w:r w:rsidR="00D5736F" w:rsidRPr="001511BF">
          <w:rPr>
            <w:bCs/>
            <w:sz w:val="24"/>
            <w:szCs w:val="24"/>
          </w:rPr>
          <w:fldChar w:fldCharType="end"/>
        </w:r>
        <w:r w:rsidR="00D5736F" w:rsidRPr="001511BF">
          <w:t xml:space="preserve"> of </w:t>
        </w:r>
        <w:r w:rsidR="00D5736F" w:rsidRPr="001511BF">
          <w:rPr>
            <w:bCs/>
            <w:sz w:val="24"/>
            <w:szCs w:val="24"/>
          </w:rPr>
          <w:fldChar w:fldCharType="begin"/>
        </w:r>
        <w:r w:rsidR="00D5736F" w:rsidRPr="001511BF">
          <w:rPr>
            <w:bCs/>
          </w:rPr>
          <w:instrText xml:space="preserve"> NUMPAGES  </w:instrText>
        </w:r>
        <w:r w:rsidR="00D5736F" w:rsidRPr="001511BF">
          <w:rPr>
            <w:bCs/>
            <w:sz w:val="24"/>
            <w:szCs w:val="24"/>
          </w:rPr>
          <w:fldChar w:fldCharType="separate"/>
        </w:r>
        <w:r>
          <w:rPr>
            <w:bCs/>
            <w:noProof/>
          </w:rPr>
          <w:t>5</w:t>
        </w:r>
        <w:r w:rsidR="00D5736F" w:rsidRPr="001511BF">
          <w:rPr>
            <w:bCs/>
            <w:sz w:val="24"/>
            <w:szCs w:val="24"/>
          </w:rPr>
          <w:fldChar w:fldCharType="end"/>
        </w:r>
      </w:p>
    </w:sdtContent>
  </w:sdt>
  <w:p w:rsidR="00D5736F" w:rsidRDefault="00D5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1FC"/>
    <w:multiLevelType w:val="multilevel"/>
    <w:tmpl w:val="7CF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A6B7A"/>
    <w:multiLevelType w:val="multilevel"/>
    <w:tmpl w:val="D7F0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E7268"/>
    <w:multiLevelType w:val="multilevel"/>
    <w:tmpl w:val="A1C6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305BE"/>
    <w:multiLevelType w:val="multilevel"/>
    <w:tmpl w:val="004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062AF"/>
    <w:multiLevelType w:val="multilevel"/>
    <w:tmpl w:val="3E9AE8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FD754E1"/>
    <w:multiLevelType w:val="multilevel"/>
    <w:tmpl w:val="F4A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94DFE"/>
    <w:multiLevelType w:val="multilevel"/>
    <w:tmpl w:val="9B0E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4596"/>
    <w:multiLevelType w:val="multilevel"/>
    <w:tmpl w:val="859A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C47CB"/>
    <w:multiLevelType w:val="multilevel"/>
    <w:tmpl w:val="DEDC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96E03"/>
    <w:multiLevelType w:val="multilevel"/>
    <w:tmpl w:val="726C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71ED5"/>
    <w:multiLevelType w:val="multilevel"/>
    <w:tmpl w:val="18CC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533C8"/>
    <w:multiLevelType w:val="multilevel"/>
    <w:tmpl w:val="905C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21A11"/>
    <w:multiLevelType w:val="multilevel"/>
    <w:tmpl w:val="81A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5C24C7"/>
    <w:multiLevelType w:val="multilevel"/>
    <w:tmpl w:val="6264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20450"/>
    <w:multiLevelType w:val="multilevel"/>
    <w:tmpl w:val="34E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04732"/>
    <w:multiLevelType w:val="multilevel"/>
    <w:tmpl w:val="F886E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F0497"/>
    <w:multiLevelType w:val="multilevel"/>
    <w:tmpl w:val="C3A651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C3FEC"/>
    <w:multiLevelType w:val="multilevel"/>
    <w:tmpl w:val="E15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661CD"/>
    <w:multiLevelType w:val="multilevel"/>
    <w:tmpl w:val="82B0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A054F"/>
    <w:multiLevelType w:val="multilevel"/>
    <w:tmpl w:val="892E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336D7B"/>
    <w:multiLevelType w:val="multilevel"/>
    <w:tmpl w:val="C048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DC71C2"/>
    <w:multiLevelType w:val="multilevel"/>
    <w:tmpl w:val="C25A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1D26AE"/>
    <w:multiLevelType w:val="multilevel"/>
    <w:tmpl w:val="2EC22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8D56D3"/>
    <w:multiLevelType w:val="multilevel"/>
    <w:tmpl w:val="5FBC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2E5F93"/>
    <w:multiLevelType w:val="multilevel"/>
    <w:tmpl w:val="858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E5656E"/>
    <w:multiLevelType w:val="multilevel"/>
    <w:tmpl w:val="EF82F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E67989"/>
    <w:multiLevelType w:val="multilevel"/>
    <w:tmpl w:val="95428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5D4263"/>
    <w:multiLevelType w:val="multilevel"/>
    <w:tmpl w:val="FE6E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70D70"/>
    <w:multiLevelType w:val="multilevel"/>
    <w:tmpl w:val="56AE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9D2393"/>
    <w:multiLevelType w:val="multilevel"/>
    <w:tmpl w:val="CCFE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81A91"/>
    <w:multiLevelType w:val="multilevel"/>
    <w:tmpl w:val="BAD8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9806B4"/>
    <w:multiLevelType w:val="multilevel"/>
    <w:tmpl w:val="8E1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117E10"/>
    <w:multiLevelType w:val="multilevel"/>
    <w:tmpl w:val="EDB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FE30C0"/>
    <w:multiLevelType w:val="multilevel"/>
    <w:tmpl w:val="E5B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910D12"/>
    <w:multiLevelType w:val="multilevel"/>
    <w:tmpl w:val="5664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AD6A36"/>
    <w:multiLevelType w:val="multilevel"/>
    <w:tmpl w:val="E392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A15029"/>
    <w:multiLevelType w:val="multilevel"/>
    <w:tmpl w:val="0FC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C13CFE"/>
    <w:multiLevelType w:val="multilevel"/>
    <w:tmpl w:val="3B84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5D0558"/>
    <w:multiLevelType w:val="multilevel"/>
    <w:tmpl w:val="428E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EB3767"/>
    <w:multiLevelType w:val="multilevel"/>
    <w:tmpl w:val="4860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CE2E44"/>
    <w:multiLevelType w:val="multilevel"/>
    <w:tmpl w:val="6AA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E73F5D"/>
    <w:multiLevelType w:val="multilevel"/>
    <w:tmpl w:val="406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7D26BA"/>
    <w:multiLevelType w:val="multilevel"/>
    <w:tmpl w:val="C4E4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C52403"/>
    <w:multiLevelType w:val="multilevel"/>
    <w:tmpl w:val="A68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A05230"/>
    <w:multiLevelType w:val="multilevel"/>
    <w:tmpl w:val="6AD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91781D"/>
    <w:multiLevelType w:val="multilevel"/>
    <w:tmpl w:val="73FA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566BD3"/>
    <w:multiLevelType w:val="multilevel"/>
    <w:tmpl w:val="89FC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82176C"/>
    <w:multiLevelType w:val="multilevel"/>
    <w:tmpl w:val="819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DA3212"/>
    <w:multiLevelType w:val="multilevel"/>
    <w:tmpl w:val="14A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BE547F"/>
    <w:multiLevelType w:val="multilevel"/>
    <w:tmpl w:val="C244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347CE3"/>
    <w:multiLevelType w:val="multilevel"/>
    <w:tmpl w:val="DD76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9B0811"/>
    <w:multiLevelType w:val="multilevel"/>
    <w:tmpl w:val="3D2A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5422A8"/>
    <w:multiLevelType w:val="multilevel"/>
    <w:tmpl w:val="82EC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0F0B08"/>
    <w:multiLevelType w:val="multilevel"/>
    <w:tmpl w:val="DD8A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2A6448"/>
    <w:multiLevelType w:val="multilevel"/>
    <w:tmpl w:val="F36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E916BA"/>
    <w:multiLevelType w:val="multilevel"/>
    <w:tmpl w:val="436A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7"/>
  </w:num>
  <w:num w:numId="3">
    <w:abstractNumId w:val="18"/>
  </w:num>
  <w:num w:numId="4">
    <w:abstractNumId w:val="15"/>
  </w:num>
  <w:num w:numId="5">
    <w:abstractNumId w:val="36"/>
  </w:num>
  <w:num w:numId="6">
    <w:abstractNumId w:val="35"/>
  </w:num>
  <w:num w:numId="7">
    <w:abstractNumId w:val="53"/>
  </w:num>
  <w:num w:numId="8">
    <w:abstractNumId w:val="51"/>
  </w:num>
  <w:num w:numId="9">
    <w:abstractNumId w:val="46"/>
  </w:num>
  <w:num w:numId="10">
    <w:abstractNumId w:val="16"/>
  </w:num>
  <w:num w:numId="11">
    <w:abstractNumId w:val="4"/>
  </w:num>
  <w:num w:numId="12">
    <w:abstractNumId w:val="3"/>
  </w:num>
  <w:num w:numId="13">
    <w:abstractNumId w:val="50"/>
  </w:num>
  <w:num w:numId="14">
    <w:abstractNumId w:val="11"/>
  </w:num>
  <w:num w:numId="15">
    <w:abstractNumId w:val="12"/>
  </w:num>
  <w:num w:numId="16">
    <w:abstractNumId w:val="34"/>
  </w:num>
  <w:num w:numId="17">
    <w:abstractNumId w:val="13"/>
  </w:num>
  <w:num w:numId="18">
    <w:abstractNumId w:val="44"/>
  </w:num>
  <w:num w:numId="19">
    <w:abstractNumId w:val="14"/>
  </w:num>
  <w:num w:numId="20">
    <w:abstractNumId w:val="52"/>
  </w:num>
  <w:num w:numId="21">
    <w:abstractNumId w:val="54"/>
  </w:num>
  <w:num w:numId="22">
    <w:abstractNumId w:val="24"/>
  </w:num>
  <w:num w:numId="23">
    <w:abstractNumId w:val="0"/>
  </w:num>
  <w:num w:numId="24">
    <w:abstractNumId w:val="5"/>
  </w:num>
  <w:num w:numId="25">
    <w:abstractNumId w:val="48"/>
  </w:num>
  <w:num w:numId="26">
    <w:abstractNumId w:val="49"/>
  </w:num>
  <w:num w:numId="27">
    <w:abstractNumId w:val="21"/>
  </w:num>
  <w:num w:numId="28">
    <w:abstractNumId w:val="37"/>
  </w:num>
  <w:num w:numId="29">
    <w:abstractNumId w:val="1"/>
  </w:num>
  <w:num w:numId="30">
    <w:abstractNumId w:val="31"/>
  </w:num>
  <w:num w:numId="31">
    <w:abstractNumId w:val="29"/>
  </w:num>
  <w:num w:numId="32">
    <w:abstractNumId w:val="38"/>
  </w:num>
  <w:num w:numId="33">
    <w:abstractNumId w:val="20"/>
  </w:num>
  <w:num w:numId="34">
    <w:abstractNumId w:val="25"/>
  </w:num>
  <w:num w:numId="35">
    <w:abstractNumId w:val="55"/>
  </w:num>
  <w:num w:numId="36">
    <w:abstractNumId w:val="17"/>
  </w:num>
  <w:num w:numId="37">
    <w:abstractNumId w:val="26"/>
  </w:num>
  <w:num w:numId="38">
    <w:abstractNumId w:val="8"/>
  </w:num>
  <w:num w:numId="39">
    <w:abstractNumId w:val="39"/>
  </w:num>
  <w:num w:numId="40">
    <w:abstractNumId w:val="10"/>
  </w:num>
  <w:num w:numId="41">
    <w:abstractNumId w:val="6"/>
  </w:num>
  <w:num w:numId="42">
    <w:abstractNumId w:val="33"/>
  </w:num>
  <w:num w:numId="43">
    <w:abstractNumId w:val="40"/>
  </w:num>
  <w:num w:numId="44">
    <w:abstractNumId w:val="27"/>
  </w:num>
  <w:num w:numId="45">
    <w:abstractNumId w:val="32"/>
  </w:num>
  <w:num w:numId="46">
    <w:abstractNumId w:val="41"/>
  </w:num>
  <w:num w:numId="47">
    <w:abstractNumId w:val="47"/>
  </w:num>
  <w:num w:numId="48">
    <w:abstractNumId w:val="23"/>
  </w:num>
  <w:num w:numId="49">
    <w:abstractNumId w:val="30"/>
  </w:num>
  <w:num w:numId="50">
    <w:abstractNumId w:val="19"/>
  </w:num>
  <w:num w:numId="51">
    <w:abstractNumId w:val="9"/>
  </w:num>
  <w:num w:numId="52">
    <w:abstractNumId w:val="28"/>
  </w:num>
  <w:num w:numId="53">
    <w:abstractNumId w:val="22"/>
  </w:num>
  <w:num w:numId="54">
    <w:abstractNumId w:val="45"/>
  </w:num>
  <w:num w:numId="55">
    <w:abstractNumId w:val="2"/>
  </w:num>
  <w:num w:numId="5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54"/>
    <w:rsid w:val="00126EFE"/>
    <w:rsid w:val="001511BF"/>
    <w:rsid w:val="00184F5E"/>
    <w:rsid w:val="001D694D"/>
    <w:rsid w:val="00346FFB"/>
    <w:rsid w:val="00484370"/>
    <w:rsid w:val="00773288"/>
    <w:rsid w:val="00927BC3"/>
    <w:rsid w:val="00AB3B41"/>
    <w:rsid w:val="00B55A74"/>
    <w:rsid w:val="00B929BE"/>
    <w:rsid w:val="00C2232F"/>
    <w:rsid w:val="00C2410D"/>
    <w:rsid w:val="00C64EC8"/>
    <w:rsid w:val="00C74C5C"/>
    <w:rsid w:val="00CA7D8B"/>
    <w:rsid w:val="00CB6FAA"/>
    <w:rsid w:val="00D42612"/>
    <w:rsid w:val="00D5736F"/>
    <w:rsid w:val="00D64554"/>
    <w:rsid w:val="00D87015"/>
    <w:rsid w:val="00E4324F"/>
    <w:rsid w:val="00E862FC"/>
    <w:rsid w:val="00F4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79BC9C1-C33C-4282-8756-541A0F3F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45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46F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554"/>
    <w:rPr>
      <w:rFonts w:ascii="Times New Roman" w:eastAsia="Times New Roman" w:hAnsi="Times New Roman" w:cs="Times New Roman"/>
      <w:b/>
      <w:bCs/>
      <w:sz w:val="36"/>
      <w:szCs w:val="36"/>
    </w:rPr>
  </w:style>
  <w:style w:type="paragraph" w:styleId="NormalWeb">
    <w:name w:val="Normal (Web)"/>
    <w:basedOn w:val="Normal"/>
    <w:uiPriority w:val="99"/>
    <w:unhideWhenUsed/>
    <w:rsid w:val="00D64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554"/>
    <w:rPr>
      <w:b/>
      <w:bCs/>
    </w:rPr>
  </w:style>
  <w:style w:type="character" w:styleId="Emphasis">
    <w:name w:val="Emphasis"/>
    <w:basedOn w:val="DefaultParagraphFont"/>
    <w:uiPriority w:val="20"/>
    <w:qFormat/>
    <w:rsid w:val="00D64554"/>
    <w:rPr>
      <w:i/>
      <w:iCs/>
    </w:rPr>
  </w:style>
  <w:style w:type="character" w:customStyle="1" w:styleId="apple-converted-space">
    <w:name w:val="apple-converted-space"/>
    <w:basedOn w:val="DefaultParagraphFont"/>
    <w:rsid w:val="00D64554"/>
  </w:style>
  <w:style w:type="paragraph" w:styleId="Header">
    <w:name w:val="header"/>
    <w:basedOn w:val="Normal"/>
    <w:link w:val="HeaderChar"/>
    <w:uiPriority w:val="99"/>
    <w:unhideWhenUsed/>
    <w:rsid w:val="00C7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C5C"/>
  </w:style>
  <w:style w:type="paragraph" w:styleId="Footer">
    <w:name w:val="footer"/>
    <w:basedOn w:val="Normal"/>
    <w:link w:val="FooterChar"/>
    <w:uiPriority w:val="99"/>
    <w:unhideWhenUsed/>
    <w:rsid w:val="00C7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C5C"/>
  </w:style>
  <w:style w:type="character" w:customStyle="1" w:styleId="Heading3Char">
    <w:name w:val="Heading 3 Char"/>
    <w:basedOn w:val="DefaultParagraphFont"/>
    <w:link w:val="Heading3"/>
    <w:uiPriority w:val="9"/>
    <w:rsid w:val="00346FF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346FFB"/>
    <w:rPr>
      <w:color w:val="0000FF"/>
      <w:u w:val="single"/>
    </w:rPr>
  </w:style>
  <w:style w:type="character" w:styleId="FollowedHyperlink">
    <w:name w:val="FollowedHyperlink"/>
    <w:basedOn w:val="DefaultParagraphFont"/>
    <w:uiPriority w:val="99"/>
    <w:semiHidden/>
    <w:unhideWhenUsed/>
    <w:rsid w:val="00346FFB"/>
    <w:rPr>
      <w:color w:val="800080"/>
      <w:u w:val="single"/>
    </w:rPr>
  </w:style>
  <w:style w:type="table" w:styleId="TableGrid">
    <w:name w:val="Table Grid"/>
    <w:basedOn w:val="TableNormal"/>
    <w:uiPriority w:val="39"/>
    <w:rsid w:val="0092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49594">
      <w:bodyDiv w:val="1"/>
      <w:marLeft w:val="0"/>
      <w:marRight w:val="0"/>
      <w:marTop w:val="0"/>
      <w:marBottom w:val="0"/>
      <w:divBdr>
        <w:top w:val="none" w:sz="0" w:space="0" w:color="auto"/>
        <w:left w:val="none" w:sz="0" w:space="0" w:color="auto"/>
        <w:bottom w:val="none" w:sz="0" w:space="0" w:color="auto"/>
        <w:right w:val="none" w:sz="0" w:space="0" w:color="auto"/>
      </w:divBdr>
    </w:div>
    <w:div w:id="732705537">
      <w:bodyDiv w:val="1"/>
      <w:marLeft w:val="0"/>
      <w:marRight w:val="0"/>
      <w:marTop w:val="0"/>
      <w:marBottom w:val="0"/>
      <w:divBdr>
        <w:top w:val="none" w:sz="0" w:space="0" w:color="auto"/>
        <w:left w:val="none" w:sz="0" w:space="0" w:color="auto"/>
        <w:bottom w:val="none" w:sz="0" w:space="0" w:color="auto"/>
        <w:right w:val="none" w:sz="0" w:space="0" w:color="auto"/>
      </w:divBdr>
    </w:div>
    <w:div w:id="1493526044">
      <w:bodyDiv w:val="1"/>
      <w:marLeft w:val="0"/>
      <w:marRight w:val="0"/>
      <w:marTop w:val="0"/>
      <w:marBottom w:val="0"/>
      <w:divBdr>
        <w:top w:val="none" w:sz="0" w:space="0" w:color="auto"/>
        <w:left w:val="none" w:sz="0" w:space="0" w:color="auto"/>
        <w:bottom w:val="none" w:sz="0" w:space="0" w:color="auto"/>
        <w:right w:val="none" w:sz="0" w:space="0" w:color="auto"/>
      </w:divBdr>
      <w:divsChild>
        <w:div w:id="996036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44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8894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950934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07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645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68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29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68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9293867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0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212271">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5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70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8589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342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45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5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1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63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6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8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85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76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52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03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46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4033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0779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7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0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86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334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540096">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097954">
      <w:bodyDiv w:val="1"/>
      <w:marLeft w:val="0"/>
      <w:marRight w:val="0"/>
      <w:marTop w:val="0"/>
      <w:marBottom w:val="0"/>
      <w:divBdr>
        <w:top w:val="none" w:sz="0" w:space="0" w:color="auto"/>
        <w:left w:val="none" w:sz="0" w:space="0" w:color="auto"/>
        <w:bottom w:val="none" w:sz="0" w:space="0" w:color="auto"/>
        <w:right w:val="none" w:sz="0" w:space="0" w:color="auto"/>
      </w:divBdr>
      <w:divsChild>
        <w:div w:id="37473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72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35380">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0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8033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74720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30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69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443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3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7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1944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56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5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33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8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85248">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3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91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519014">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8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725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7655-203B-4A33-A261-143AE8CF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3</cp:revision>
  <dcterms:created xsi:type="dcterms:W3CDTF">2017-11-08T02:11:00Z</dcterms:created>
  <dcterms:modified xsi:type="dcterms:W3CDTF">2017-11-08T02:16:00Z</dcterms:modified>
</cp:coreProperties>
</file>