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AD" w:rsidRPr="00EE25AD" w:rsidRDefault="00EE25AD" w:rsidP="00EE25AD">
      <w:pPr>
        <w:pStyle w:val="NormalWeb"/>
        <w:rPr>
          <w:color w:val="000000"/>
        </w:rPr>
      </w:pPr>
      <w:r w:rsidRPr="00EE25AD">
        <w:rPr>
          <w:rStyle w:val="Strong"/>
          <w:color w:val="000000"/>
        </w:rPr>
        <w:t>Analysis for feature development questions from Greg Mueller, TVA (3-14-2017 e-mail).</w:t>
      </w:r>
      <w:r w:rsidRPr="00EE25AD">
        <w:rPr>
          <w:color w:val="000000"/>
        </w:rPr>
        <w:br/>
        <w:t>Document Home: R:\doc\sct\2017\TvaEst\TvaSctEstMarch2017Rev1.docx</w:t>
      </w:r>
      <w:r w:rsidRPr="00EE25AD">
        <w:rPr>
          <w:color w:val="000000"/>
        </w:rPr>
        <w:br/>
        <w:t xml:space="preserve">Phil Weinstein, CADSWES, 3-16-2017 (a) </w:t>
      </w:r>
      <w:r w:rsidR="00DB3FBF">
        <w:rPr>
          <w:color w:val="000000"/>
        </w:rPr>
        <w:t>–</w:t>
      </w:r>
      <w:r w:rsidRPr="00EE25AD">
        <w:rPr>
          <w:rStyle w:val="apple-converted-space"/>
          <w:color w:val="000000"/>
        </w:rPr>
        <w:t> </w:t>
      </w:r>
      <w:r w:rsidR="00FC7D4E" w:rsidRPr="00FC7D4E">
        <w:rPr>
          <w:b/>
          <w:color w:val="000000"/>
        </w:rPr>
        <w:t>SUPERSEDED</w:t>
      </w:r>
      <w:bookmarkStart w:id="0" w:name="_GoBack"/>
      <w:bookmarkEnd w:id="0"/>
      <w:r w:rsidR="00DB3FBF" w:rsidRPr="00793050">
        <w:rPr>
          <w:b/>
          <w:color w:val="000000"/>
        </w:rPr>
        <w:t>, SEE Rev 2.</w:t>
      </w:r>
    </w:p>
    <w:p w:rsidR="00EE25AD" w:rsidRPr="00EE25AD" w:rsidRDefault="00EE25AD" w:rsidP="00EE25AD">
      <w:pPr>
        <w:pStyle w:val="NormalWeb"/>
        <w:rPr>
          <w:color w:val="000000"/>
        </w:rPr>
      </w:pPr>
      <w:r w:rsidRPr="00EE25AD">
        <w:rPr>
          <w:color w:val="000000"/>
        </w:rPr>
        <w:t>Greg's questions are in two different aspects of the SCT:</w:t>
      </w:r>
    </w:p>
    <w:p w:rsidR="00EE25AD" w:rsidRPr="00EE25AD" w:rsidRDefault="00EE25AD" w:rsidP="00EE25AD">
      <w:pPr>
        <w:numPr>
          <w:ilvl w:val="0"/>
          <w:numId w:val="28"/>
        </w:numPr>
        <w:spacing w:before="100" w:beforeAutospacing="1" w:after="100" w:afterAutospacing="1" w:line="240" w:lineRule="auto"/>
        <w:rPr>
          <w:color w:val="000000"/>
          <w:sz w:val="24"/>
          <w:szCs w:val="24"/>
        </w:rPr>
      </w:pPr>
      <w:r w:rsidRPr="00EE25AD">
        <w:rPr>
          <w:color w:val="000000"/>
          <w:sz w:val="24"/>
          <w:szCs w:val="24"/>
        </w:rPr>
        <w:t>Sharing SCT with Custom Slot/Timestep Cell Colors between different users, where saving the SCT is not feasible. Usability problem.</w:t>
      </w:r>
    </w:p>
    <w:p w:rsidR="00EE25AD" w:rsidRPr="00EE25AD" w:rsidRDefault="00EE25AD" w:rsidP="00EE25AD">
      <w:pPr>
        <w:numPr>
          <w:ilvl w:val="0"/>
          <w:numId w:val="28"/>
        </w:numPr>
        <w:spacing w:before="100" w:beforeAutospacing="1" w:after="100" w:afterAutospacing="1" w:line="240" w:lineRule="auto"/>
        <w:rPr>
          <w:color w:val="000000"/>
          <w:sz w:val="24"/>
          <w:szCs w:val="24"/>
        </w:rPr>
      </w:pPr>
      <w:r w:rsidRPr="00EE25AD">
        <w:rPr>
          <w:color w:val="000000"/>
          <w:sz w:val="24"/>
          <w:szCs w:val="24"/>
        </w:rPr>
        <w:t>"Undocking" SCT Sheets (tabs).</w:t>
      </w:r>
    </w:p>
    <w:p w:rsidR="00EE25AD" w:rsidRPr="00EE25AD" w:rsidRDefault="00EE25AD" w:rsidP="00EE25AD">
      <w:pPr>
        <w:pStyle w:val="Heading2"/>
        <w:rPr>
          <w:rFonts w:ascii="Verdana" w:hAnsi="Verdana"/>
          <w:color w:val="000000"/>
          <w:sz w:val="28"/>
          <w:szCs w:val="28"/>
        </w:rPr>
      </w:pPr>
      <w:r w:rsidRPr="00EE25AD">
        <w:rPr>
          <w:rFonts w:ascii="Verdana" w:hAnsi="Verdana"/>
          <w:color w:val="000000"/>
          <w:sz w:val="28"/>
          <w:szCs w:val="28"/>
        </w:rPr>
        <w:t>(1) Sharing SCT with Custom Slot/Timestep Cell Colors between different users, where saving the SCT is not feasible. Usability problem.</w:t>
      </w:r>
    </w:p>
    <w:p w:rsidR="00EE25AD" w:rsidRPr="00EE25AD" w:rsidRDefault="00EE25AD" w:rsidP="00EE25AD">
      <w:pPr>
        <w:pStyle w:val="NormalWeb"/>
        <w:rPr>
          <w:color w:val="000000"/>
        </w:rPr>
      </w:pPr>
      <w:r w:rsidRPr="00EE25AD">
        <w:rPr>
          <w:color w:val="000000"/>
        </w:rPr>
        <w:t>See these relevant feature documents:</w:t>
      </w:r>
    </w:p>
    <w:p w:rsidR="00EE25AD" w:rsidRPr="00EE25AD" w:rsidRDefault="00EE25AD" w:rsidP="00EE25AD">
      <w:pPr>
        <w:numPr>
          <w:ilvl w:val="0"/>
          <w:numId w:val="29"/>
        </w:numPr>
        <w:spacing w:before="100" w:beforeAutospacing="1" w:after="100" w:afterAutospacing="1" w:line="240" w:lineRule="auto"/>
        <w:rPr>
          <w:color w:val="000000"/>
          <w:sz w:val="24"/>
          <w:szCs w:val="24"/>
        </w:rPr>
      </w:pPr>
      <w:r w:rsidRPr="00EE25AD">
        <w:rPr>
          <w:rStyle w:val="Strong"/>
          <w:color w:val="000000"/>
          <w:sz w:val="24"/>
          <w:szCs w:val="24"/>
        </w:rPr>
        <w:t>SCT Custom Slot/Timestep Cell Colors / RiverWare 6.8</w:t>
      </w:r>
      <w:r w:rsidRPr="00EE25AD">
        <w:rPr>
          <w:color w:val="000000"/>
          <w:sz w:val="24"/>
          <w:szCs w:val="24"/>
        </w:rPr>
        <w:br/>
        <w:t>R:\doc\sct\2015</w:t>
      </w:r>
      <w:r w:rsidR="009F5D75">
        <w:rPr>
          <w:color w:val="000000"/>
          <w:sz w:val="24"/>
          <w:szCs w:val="24"/>
        </w:rPr>
        <w:t>\SctCustomColors-2015-Sep.docx</w:t>
      </w:r>
    </w:p>
    <w:p w:rsidR="00EE25AD" w:rsidRPr="00EE25AD" w:rsidRDefault="00EE25AD" w:rsidP="00EE25AD">
      <w:pPr>
        <w:numPr>
          <w:ilvl w:val="0"/>
          <w:numId w:val="29"/>
        </w:numPr>
        <w:spacing w:before="100" w:beforeAutospacing="1" w:after="100" w:afterAutospacing="1" w:line="240" w:lineRule="auto"/>
        <w:rPr>
          <w:color w:val="000000"/>
          <w:sz w:val="24"/>
          <w:szCs w:val="24"/>
        </w:rPr>
      </w:pPr>
      <w:r w:rsidRPr="00EE25AD">
        <w:rPr>
          <w:rStyle w:val="Strong"/>
          <w:color w:val="000000"/>
          <w:sz w:val="24"/>
          <w:szCs w:val="24"/>
        </w:rPr>
        <w:t>SCT Series Value Threshold Exceedance Cell Color Alerts / RiverWare 6.9</w:t>
      </w:r>
      <w:r w:rsidRPr="00EE25AD">
        <w:rPr>
          <w:color w:val="000000"/>
          <w:sz w:val="24"/>
          <w:szCs w:val="24"/>
        </w:rPr>
        <w:br/>
        <w:t>R:\doc\sct\2016\SctValueAlerts\Sc</w:t>
      </w:r>
      <w:r w:rsidR="009F5D75">
        <w:rPr>
          <w:color w:val="000000"/>
          <w:sz w:val="24"/>
          <w:szCs w:val="24"/>
        </w:rPr>
        <w:t>tValueAlertColors-Jan2016.docx</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18"/>
        <w:gridCol w:w="4980"/>
      </w:tblGrid>
      <w:tr w:rsidR="00EE25AD" w:rsidRPr="00EE25AD" w:rsidTr="00EE25AD">
        <w:trPr>
          <w:tblCellSpacing w:w="0" w:type="dxa"/>
        </w:trPr>
        <w:tc>
          <w:tcPr>
            <w:tcW w:w="0" w:type="auto"/>
            <w:vAlign w:val="center"/>
            <w:hideMark/>
          </w:tcPr>
          <w:p w:rsidR="00EE25AD" w:rsidRPr="00EE25AD" w:rsidRDefault="00EE25AD">
            <w:pPr>
              <w:spacing w:after="0"/>
              <w:rPr>
                <w:sz w:val="24"/>
                <w:szCs w:val="24"/>
              </w:rPr>
            </w:pPr>
            <w:r w:rsidRPr="00EE25AD">
              <w:rPr>
                <w:sz w:val="24"/>
                <w:szCs w:val="24"/>
              </w:rPr>
              <w:t>    </w:t>
            </w:r>
          </w:p>
        </w:tc>
        <w:tc>
          <w:tcPr>
            <w:tcW w:w="0" w:type="auto"/>
            <w:vAlign w:val="center"/>
            <w:hideMark/>
          </w:tcPr>
          <w:p w:rsidR="00EE25AD" w:rsidRPr="00EE25AD" w:rsidRDefault="00EE25AD">
            <w:pPr>
              <w:rPr>
                <w:sz w:val="24"/>
                <w:szCs w:val="24"/>
              </w:rPr>
            </w:pPr>
            <w:r w:rsidRPr="00EE25AD">
              <w:rPr>
                <w:noProof/>
                <w:sz w:val="24"/>
                <w:szCs w:val="24"/>
              </w:rPr>
              <w:drawing>
                <wp:inline distT="0" distB="0" distL="0" distR="0">
                  <wp:extent cx="3162300" cy="3905250"/>
                  <wp:effectExtent l="0" t="0" r="0" b="0"/>
                  <wp:docPr id="26" name="Picture 26" descr="http://cadswes2.colorado.edu/~philw/2017/SCT/TvaMarch/2017-03-16/SctApplyCustomCol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philw/2017/SCT/TvaMarch/2017-03-16/SctApplyCustomColo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905250"/>
                          </a:xfrm>
                          <a:prstGeom prst="rect">
                            <a:avLst/>
                          </a:prstGeom>
                          <a:noFill/>
                          <a:ln>
                            <a:noFill/>
                          </a:ln>
                        </pic:spPr>
                      </pic:pic>
                    </a:graphicData>
                  </a:graphic>
                </wp:inline>
              </w:drawing>
            </w:r>
          </w:p>
        </w:tc>
      </w:tr>
      <w:tr w:rsidR="00EE25AD" w:rsidRPr="00EE25AD" w:rsidTr="00EE25AD">
        <w:trPr>
          <w:tblCellSpacing w:w="0" w:type="dxa"/>
        </w:trPr>
        <w:tc>
          <w:tcPr>
            <w:tcW w:w="0" w:type="auto"/>
            <w:gridSpan w:val="2"/>
            <w:vAlign w:val="center"/>
            <w:hideMark/>
          </w:tcPr>
          <w:p w:rsidR="00EE25AD" w:rsidRPr="00EE25AD" w:rsidRDefault="00EE25AD">
            <w:pPr>
              <w:rPr>
                <w:sz w:val="24"/>
                <w:szCs w:val="24"/>
              </w:rPr>
            </w:pPr>
            <w:r w:rsidRPr="00EE25AD">
              <w:rPr>
                <w:sz w:val="24"/>
                <w:szCs w:val="24"/>
              </w:rPr>
              <w:t> </w:t>
            </w:r>
          </w:p>
        </w:tc>
      </w:tr>
    </w:tbl>
    <w:p w:rsidR="00EE25AD" w:rsidRPr="00EE25AD" w:rsidRDefault="00EE25AD" w:rsidP="00EE25AD">
      <w:pPr>
        <w:pStyle w:val="NormalWeb"/>
        <w:rPr>
          <w:color w:val="000000"/>
        </w:rPr>
      </w:pPr>
      <w:r w:rsidRPr="00EE25AD">
        <w:rPr>
          <w:color w:val="000000"/>
        </w:rPr>
        <w:t>The</w:t>
      </w:r>
      <w:r w:rsidRPr="00EE25AD">
        <w:rPr>
          <w:rStyle w:val="apple-converted-space"/>
          <w:color w:val="000000"/>
        </w:rPr>
        <w:t> </w:t>
      </w:r>
      <w:r w:rsidRPr="00EE25AD">
        <w:rPr>
          <w:rStyle w:val="Emphasis"/>
          <w:color w:val="000000"/>
        </w:rPr>
        <w:t>accompanying screenshot</w:t>
      </w:r>
      <w:r w:rsidRPr="00EE25AD">
        <w:rPr>
          <w:rStyle w:val="apple-converted-space"/>
          <w:color w:val="000000"/>
        </w:rPr>
        <w:t> </w:t>
      </w:r>
      <w:r w:rsidRPr="00EE25AD">
        <w:rPr>
          <w:color w:val="000000"/>
        </w:rPr>
        <w:t>illustrates applying a custom color to a selected set of slot/timestep cells within an SCT. (Note that the "Add Note..." operation, also discussed below, is enabled only for application to a single slot/timestep cell).</w:t>
      </w:r>
    </w:p>
    <w:p w:rsidR="00EE25AD" w:rsidRPr="00EE25AD" w:rsidRDefault="00EE25AD" w:rsidP="00EE25AD">
      <w:pPr>
        <w:pStyle w:val="NormalWeb"/>
        <w:rPr>
          <w:color w:val="000000"/>
        </w:rPr>
      </w:pPr>
      <w:r w:rsidRPr="00EE25AD">
        <w:rPr>
          <w:color w:val="000000"/>
        </w:rPr>
        <w:t>There are two, well encapsulated, major data structures used to represent the named color pairs (foreground/background), assignment of those color pairs to particular timesteps on particular series slots, and also value threshold information for the "conditional formatting" cell color function.</w:t>
      </w:r>
    </w:p>
    <w:p w:rsidR="00EE25AD" w:rsidRPr="00EE25AD" w:rsidRDefault="00EE25AD" w:rsidP="00EE25AD">
      <w:pPr>
        <w:numPr>
          <w:ilvl w:val="0"/>
          <w:numId w:val="30"/>
        </w:numPr>
        <w:spacing w:before="100" w:beforeAutospacing="1" w:after="100" w:afterAutospacing="1" w:line="240" w:lineRule="auto"/>
        <w:rPr>
          <w:color w:val="000000"/>
          <w:sz w:val="24"/>
          <w:szCs w:val="24"/>
        </w:rPr>
      </w:pPr>
      <w:r w:rsidRPr="00EE25AD">
        <w:rPr>
          <w:color w:val="000000"/>
          <w:sz w:val="24"/>
          <w:szCs w:val="24"/>
        </w:rPr>
        <w:t>Sim/UserFlagSet</w:t>
      </w:r>
    </w:p>
    <w:p w:rsidR="00EE25AD" w:rsidRPr="00EE25AD" w:rsidRDefault="00EE25AD" w:rsidP="00EE25AD">
      <w:pPr>
        <w:numPr>
          <w:ilvl w:val="0"/>
          <w:numId w:val="30"/>
        </w:numPr>
        <w:spacing w:before="100" w:beforeAutospacing="1" w:after="100" w:afterAutospacing="1" w:line="240" w:lineRule="auto"/>
        <w:rPr>
          <w:color w:val="000000"/>
          <w:sz w:val="24"/>
          <w:szCs w:val="24"/>
        </w:rPr>
      </w:pPr>
      <w:r w:rsidRPr="00EE25AD">
        <w:rPr>
          <w:color w:val="000000"/>
          <w:sz w:val="24"/>
          <w:szCs w:val="24"/>
        </w:rPr>
        <w:t>Sim/SlotUserFlagMap</w:t>
      </w:r>
    </w:p>
    <w:p w:rsidR="00EE25AD" w:rsidRPr="00EE25AD" w:rsidRDefault="00EE25AD" w:rsidP="00EE25AD">
      <w:pPr>
        <w:pStyle w:val="NormalWeb"/>
        <w:rPr>
          <w:color w:val="000000"/>
        </w:rPr>
      </w:pPr>
      <w:r w:rsidRPr="00EE25AD">
        <w:rPr>
          <w:color w:val="000000"/>
        </w:rPr>
        <w:t>One instance of each is currently saved in the SCT, so after applying custom colors to SCT cells, the SCT must be saved for the assigned cell colors to be viewable in a different RiverWare session (possibly by a different user). Unfortunately, re-saving the SCT is not readily doable in an important TVA RiverWare application.</w:t>
      </w:r>
    </w:p>
    <w:p w:rsidR="00EE25AD" w:rsidRPr="00EE25AD" w:rsidRDefault="00EE25AD" w:rsidP="00EE25AD">
      <w:pPr>
        <w:pStyle w:val="NormalWeb"/>
        <w:rPr>
          <w:color w:val="000000"/>
        </w:rPr>
      </w:pPr>
      <w:r w:rsidRPr="00EE25AD">
        <w:rPr>
          <w:color w:val="000000"/>
        </w:rPr>
        <w:t xml:space="preserve">These two data structured could easily be deployed within a model file instead of in an SCT. (This possibility </w:t>
      </w:r>
      <w:r w:rsidRPr="00EE25AD">
        <w:rPr>
          <w:color w:val="000000"/>
        </w:rPr>
        <w:lastRenderedPageBreak/>
        <w:t>was anticipated when these classes were originally developed). That's the first possible approach to address this problem outlined below.</w:t>
      </w:r>
    </w:p>
    <w:p w:rsidR="00EE25AD" w:rsidRPr="00EE25AD" w:rsidRDefault="00EE25AD" w:rsidP="00EE25AD">
      <w:pPr>
        <w:pStyle w:val="NormalWeb"/>
        <w:rPr>
          <w:color w:val="000000"/>
        </w:rPr>
      </w:pPr>
      <w:r w:rsidRPr="00EE25AD">
        <w:rPr>
          <w:rStyle w:val="Strong"/>
          <w:color w:val="000000"/>
        </w:rPr>
        <w:t>Here are two possible approaches</w:t>
      </w:r>
      <w:r w:rsidRPr="00EE25AD">
        <w:rPr>
          <w:rStyle w:val="apple-converted-space"/>
          <w:color w:val="000000"/>
        </w:rPr>
        <w:t> </w:t>
      </w:r>
      <w:r w:rsidRPr="00EE25AD">
        <w:rPr>
          <w:color w:val="000000"/>
        </w:rPr>
        <w:t>to address the requirement of having SCT custom cell colors applied in one RiverWare session available to different users in other sessions.</w:t>
      </w:r>
    </w:p>
    <w:p w:rsidR="00EE25AD" w:rsidRPr="00EE25AD" w:rsidRDefault="00EE25AD" w:rsidP="00EE25AD">
      <w:pPr>
        <w:numPr>
          <w:ilvl w:val="0"/>
          <w:numId w:val="31"/>
        </w:numPr>
        <w:spacing w:before="100" w:beforeAutospacing="1" w:after="100" w:afterAutospacing="1" w:line="240" w:lineRule="auto"/>
        <w:rPr>
          <w:color w:val="000000"/>
          <w:sz w:val="24"/>
          <w:szCs w:val="24"/>
        </w:rPr>
      </w:pPr>
      <w:r w:rsidRPr="00EE25AD">
        <w:rPr>
          <w:color w:val="000000"/>
          <w:sz w:val="24"/>
          <w:szCs w:val="24"/>
        </w:rPr>
        <w:t>Develop an option to have an SCT use the UserFlagSet and SlotUserFlagMap instances associated with the RiverWare model file (</w:t>
      </w:r>
      <w:r w:rsidRPr="00EE25AD">
        <w:rPr>
          <w:rStyle w:val="Emphasis"/>
          <w:color w:val="000000"/>
          <w:sz w:val="24"/>
          <w:szCs w:val="24"/>
        </w:rPr>
        <w:t>as suggested above</w:t>
      </w:r>
      <w:r w:rsidRPr="00EE25AD">
        <w:rPr>
          <w:color w:val="000000"/>
          <w:sz w:val="24"/>
          <w:szCs w:val="24"/>
        </w:rPr>
        <w:t>).</w:t>
      </w:r>
    </w:p>
    <w:p w:rsidR="00EE25AD" w:rsidRPr="00EE25AD" w:rsidRDefault="00EE25AD" w:rsidP="00EE25AD">
      <w:pPr>
        <w:numPr>
          <w:ilvl w:val="0"/>
          <w:numId w:val="31"/>
        </w:numPr>
        <w:spacing w:before="100" w:beforeAutospacing="1" w:after="100" w:afterAutospacing="1" w:line="240" w:lineRule="auto"/>
        <w:rPr>
          <w:color w:val="000000"/>
          <w:sz w:val="24"/>
          <w:szCs w:val="24"/>
        </w:rPr>
      </w:pPr>
      <w:r w:rsidRPr="00EE25AD">
        <w:rPr>
          <w:color w:val="000000"/>
          <w:sz w:val="24"/>
          <w:szCs w:val="24"/>
        </w:rPr>
        <w:t>Retool the Series Notes capability for cell coloring instead of note-icon ornamentation, and provide a streamlined interface to create and apply those notes within an SCT.</w:t>
      </w:r>
    </w:p>
    <w:p w:rsidR="00EE25AD" w:rsidRDefault="00EE25AD">
      <w:pPr>
        <w:rPr>
          <w:rFonts w:ascii="Verdana" w:eastAsiaTheme="majorEastAsia" w:hAnsi="Verdana" w:cstheme="majorBidi"/>
          <w:color w:val="000000"/>
          <w:sz w:val="28"/>
          <w:szCs w:val="28"/>
        </w:rPr>
      </w:pPr>
      <w:r>
        <w:rPr>
          <w:rFonts w:ascii="Verdana" w:hAnsi="Verdana"/>
          <w:color w:val="000000"/>
          <w:sz w:val="28"/>
          <w:szCs w:val="28"/>
        </w:rPr>
        <w:br w:type="page"/>
      </w:r>
    </w:p>
    <w:p w:rsidR="00EE25AD" w:rsidRPr="00EE25AD" w:rsidRDefault="00EE25AD" w:rsidP="00EE25AD">
      <w:pPr>
        <w:pStyle w:val="Heading3"/>
        <w:rPr>
          <w:rFonts w:ascii="Verdana" w:hAnsi="Verdana"/>
          <w:color w:val="000000"/>
          <w:sz w:val="28"/>
          <w:szCs w:val="28"/>
        </w:rPr>
      </w:pPr>
      <w:r w:rsidRPr="00EE25AD">
        <w:rPr>
          <w:rFonts w:ascii="Verdana" w:hAnsi="Verdana"/>
          <w:color w:val="000000"/>
          <w:sz w:val="28"/>
          <w:szCs w:val="28"/>
        </w:rPr>
        <w:lastRenderedPageBreak/>
        <w:t>(1A) SCT option to use model-based UserFlagSet and SlotUserFlagMap data structures.</w:t>
      </w:r>
    </w:p>
    <w:p w:rsidR="00EE25AD" w:rsidRPr="00EE25AD" w:rsidRDefault="00EE25AD" w:rsidP="00EE25AD"/>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18"/>
        <w:gridCol w:w="5280"/>
      </w:tblGrid>
      <w:tr w:rsidR="00EE25AD" w:rsidRPr="00EE25AD" w:rsidTr="00EE25AD">
        <w:trPr>
          <w:tblCellSpacing w:w="0" w:type="dxa"/>
        </w:trPr>
        <w:tc>
          <w:tcPr>
            <w:tcW w:w="0" w:type="auto"/>
            <w:vAlign w:val="center"/>
            <w:hideMark/>
          </w:tcPr>
          <w:p w:rsidR="00EE25AD" w:rsidRPr="00EE25AD" w:rsidRDefault="00EE25AD">
            <w:pPr>
              <w:rPr>
                <w:rFonts w:ascii="Times New Roman" w:hAnsi="Times New Roman"/>
                <w:sz w:val="24"/>
                <w:szCs w:val="24"/>
              </w:rPr>
            </w:pPr>
            <w:r w:rsidRPr="00EE25AD">
              <w:rPr>
                <w:sz w:val="24"/>
                <w:szCs w:val="24"/>
              </w:rPr>
              <w:t>    </w:t>
            </w:r>
          </w:p>
        </w:tc>
        <w:tc>
          <w:tcPr>
            <w:tcW w:w="0" w:type="auto"/>
            <w:vAlign w:val="center"/>
            <w:hideMark/>
          </w:tcPr>
          <w:p w:rsidR="00EE25AD" w:rsidRPr="00EE25AD" w:rsidRDefault="00EE25AD">
            <w:pPr>
              <w:rPr>
                <w:sz w:val="24"/>
                <w:szCs w:val="24"/>
              </w:rPr>
            </w:pPr>
            <w:r w:rsidRPr="00EE25AD">
              <w:rPr>
                <w:noProof/>
                <w:sz w:val="24"/>
                <w:szCs w:val="24"/>
              </w:rPr>
              <w:drawing>
                <wp:inline distT="0" distB="0" distL="0" distR="0">
                  <wp:extent cx="3352800" cy="5381625"/>
                  <wp:effectExtent l="0" t="0" r="0" b="9525"/>
                  <wp:docPr id="16" name="Picture 16" descr="http://cadswes2.colorado.edu/~philw/2017/SCT/TvaMarch/2017-03-16/SctConfig-Fla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adswes2.colorado.edu/~philw/2017/SCT/TvaMarch/2017-03-16/SctConfig-Flag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5381625"/>
                          </a:xfrm>
                          <a:prstGeom prst="rect">
                            <a:avLst/>
                          </a:prstGeom>
                          <a:noFill/>
                          <a:ln>
                            <a:noFill/>
                          </a:ln>
                        </pic:spPr>
                      </pic:pic>
                    </a:graphicData>
                  </a:graphic>
                </wp:inline>
              </w:drawing>
            </w:r>
          </w:p>
        </w:tc>
      </w:tr>
      <w:tr w:rsidR="00EE25AD" w:rsidRPr="00EE25AD" w:rsidTr="00EE25AD">
        <w:trPr>
          <w:tblCellSpacing w:w="0" w:type="dxa"/>
        </w:trPr>
        <w:tc>
          <w:tcPr>
            <w:tcW w:w="0" w:type="auto"/>
            <w:gridSpan w:val="2"/>
            <w:vAlign w:val="center"/>
            <w:hideMark/>
          </w:tcPr>
          <w:p w:rsidR="00EE25AD" w:rsidRPr="00EE25AD" w:rsidRDefault="00EE25AD">
            <w:pPr>
              <w:rPr>
                <w:sz w:val="24"/>
                <w:szCs w:val="24"/>
              </w:rPr>
            </w:pPr>
            <w:r w:rsidRPr="00EE25AD">
              <w:rPr>
                <w:sz w:val="24"/>
                <w:szCs w:val="24"/>
              </w:rPr>
              <w:t> </w:t>
            </w:r>
          </w:p>
        </w:tc>
      </w:tr>
    </w:tbl>
    <w:p w:rsidR="00EE25AD" w:rsidRPr="00EE25AD" w:rsidRDefault="00EE25AD" w:rsidP="00EE25AD">
      <w:pPr>
        <w:pStyle w:val="NormalWeb"/>
        <w:rPr>
          <w:color w:val="000000"/>
        </w:rPr>
      </w:pPr>
      <w:r w:rsidRPr="00EE25AD">
        <w:rPr>
          <w:color w:val="000000"/>
        </w:rPr>
        <w:t>The relevant classes are fully encapsulated, including XML serialization. It would be a very simple matter for the RiverWare model to maintain an instance of each of these which any given SCT could optionally refer to in place of its own instances of these things.</w:t>
      </w:r>
    </w:p>
    <w:p w:rsidR="00EE25AD" w:rsidRPr="00EE25AD" w:rsidRDefault="00EE25AD" w:rsidP="00EE25AD">
      <w:pPr>
        <w:pStyle w:val="NormalWeb"/>
        <w:rPr>
          <w:color w:val="000000"/>
        </w:rPr>
      </w:pPr>
      <w:r w:rsidRPr="00EE25AD">
        <w:rPr>
          <w:color w:val="000000"/>
        </w:rPr>
        <w:t>A natural place to present a "</w:t>
      </w:r>
      <w:r w:rsidRPr="00EE25AD">
        <w:rPr>
          <w:color w:val="000000"/>
          <w:u w:val="single"/>
        </w:rPr>
        <w:t>Store Custom Colors in Model File</w:t>
      </w:r>
      <w:r w:rsidRPr="00EE25AD">
        <w:rPr>
          <w:color w:val="000000"/>
        </w:rPr>
        <w:t>" checkbox would be in the "Flags" tab of the SCT Configuration dialog, under the "Custom Slot/Timestep Cell Colors..." button. (</w:t>
      </w:r>
      <w:r w:rsidRPr="00EE25AD">
        <w:rPr>
          <w:rStyle w:val="Emphasis"/>
          <w:color w:val="000000"/>
        </w:rPr>
        <w:t>See the RiverWare 7.0 version of this dialog tab to the right</w:t>
      </w:r>
      <w:r w:rsidRPr="00EE25AD">
        <w:rPr>
          <w:color w:val="000000"/>
        </w:rPr>
        <w:t>).</w:t>
      </w:r>
    </w:p>
    <w:p w:rsidR="00EE25AD" w:rsidRPr="00EE25AD" w:rsidRDefault="00EE25AD" w:rsidP="00EE25AD">
      <w:pPr>
        <w:pStyle w:val="NormalWeb"/>
        <w:rPr>
          <w:color w:val="000000"/>
        </w:rPr>
      </w:pPr>
      <w:r w:rsidRPr="00EE25AD">
        <w:rPr>
          <w:color w:val="000000"/>
        </w:rPr>
        <w:t>Some implementation considerations:</w:t>
      </w:r>
    </w:p>
    <w:p w:rsidR="00EE25AD" w:rsidRPr="00EE25AD" w:rsidRDefault="00EE25AD" w:rsidP="00EE25AD">
      <w:pPr>
        <w:numPr>
          <w:ilvl w:val="0"/>
          <w:numId w:val="32"/>
        </w:numPr>
        <w:spacing w:before="100" w:beforeAutospacing="1" w:after="100" w:afterAutospacing="1" w:line="240" w:lineRule="auto"/>
        <w:rPr>
          <w:color w:val="000000"/>
          <w:sz w:val="24"/>
          <w:szCs w:val="24"/>
        </w:rPr>
      </w:pPr>
      <w:r w:rsidRPr="00EE25AD">
        <w:rPr>
          <w:color w:val="000000"/>
          <w:sz w:val="24"/>
          <w:szCs w:val="24"/>
        </w:rPr>
        <w:t>The state of that checkbox would itself be stored in the SCT configuration file, so this does involve a minor addition to the SCT's Flex/Bison-parsed serialization.</w:t>
      </w:r>
    </w:p>
    <w:p w:rsidR="00EE25AD" w:rsidRPr="00EE25AD" w:rsidRDefault="00EE25AD" w:rsidP="00EE25AD">
      <w:pPr>
        <w:numPr>
          <w:ilvl w:val="0"/>
          <w:numId w:val="32"/>
        </w:numPr>
        <w:spacing w:before="100" w:beforeAutospacing="1" w:after="100" w:afterAutospacing="1" w:line="240" w:lineRule="auto"/>
        <w:rPr>
          <w:color w:val="000000"/>
          <w:sz w:val="24"/>
          <w:szCs w:val="24"/>
        </w:rPr>
      </w:pPr>
      <w:r w:rsidRPr="00EE25AD">
        <w:rPr>
          <w:color w:val="000000"/>
          <w:sz w:val="24"/>
          <w:szCs w:val="24"/>
        </w:rPr>
        <w:t>The RiverWare model file would always retain an instance of each of these structures.</w:t>
      </w:r>
    </w:p>
    <w:p w:rsidR="00EE25AD" w:rsidRPr="00EE25AD" w:rsidRDefault="00EE25AD" w:rsidP="00EE25AD">
      <w:pPr>
        <w:numPr>
          <w:ilvl w:val="0"/>
          <w:numId w:val="32"/>
        </w:numPr>
        <w:spacing w:before="100" w:beforeAutospacing="1" w:after="100" w:afterAutospacing="1" w:line="240" w:lineRule="auto"/>
        <w:rPr>
          <w:color w:val="000000"/>
          <w:sz w:val="24"/>
          <w:szCs w:val="24"/>
        </w:rPr>
      </w:pPr>
      <w:r w:rsidRPr="00EE25AD">
        <w:rPr>
          <w:color w:val="000000"/>
          <w:sz w:val="24"/>
          <w:szCs w:val="24"/>
        </w:rPr>
        <w:t>After loading an SCT which has its own definitions, if the user changes that SCT to instead "Store Custom Colors in the Model File", some work will be needed to do something reasonable to merge those definitions with any that are already in the model file. (This could involve some user interaction).</w:t>
      </w:r>
    </w:p>
    <w:p w:rsidR="00EE25AD" w:rsidRPr="00EE25AD" w:rsidRDefault="00AD3946" w:rsidP="00EE25AD">
      <w:pPr>
        <w:pStyle w:val="NormalWeb"/>
        <w:rPr>
          <w:color w:val="000000"/>
        </w:rPr>
      </w:pPr>
      <w:r>
        <w:rPr>
          <w:rStyle w:val="Strong"/>
          <w:color w:val="000000"/>
        </w:rPr>
        <w:t xml:space="preserve">(1A) </w:t>
      </w:r>
      <w:r w:rsidR="00EE25AD" w:rsidRPr="00EE25AD">
        <w:rPr>
          <w:rStyle w:val="Strong"/>
          <w:color w:val="000000"/>
        </w:rPr>
        <w:t>Estimates (Phil, 3-16-2017):</w:t>
      </w:r>
    </w:p>
    <w:p w:rsidR="00EE25AD" w:rsidRPr="00EE25AD" w:rsidRDefault="00EE25AD" w:rsidP="00EE25AD">
      <w:pPr>
        <w:numPr>
          <w:ilvl w:val="0"/>
          <w:numId w:val="33"/>
        </w:numPr>
        <w:spacing w:before="100" w:beforeAutospacing="1" w:after="100" w:afterAutospacing="1" w:line="240" w:lineRule="auto"/>
        <w:rPr>
          <w:color w:val="000000"/>
          <w:sz w:val="24"/>
          <w:szCs w:val="24"/>
        </w:rPr>
      </w:pPr>
      <w:r w:rsidRPr="00EE25AD">
        <w:rPr>
          <w:rStyle w:val="Strong"/>
          <w:color w:val="000000"/>
          <w:sz w:val="24"/>
          <w:szCs w:val="24"/>
        </w:rPr>
        <w:t>10.0 Hours</w:t>
      </w:r>
      <w:r w:rsidRPr="00EE25AD">
        <w:rPr>
          <w:rStyle w:val="apple-converted-space"/>
          <w:color w:val="000000"/>
          <w:sz w:val="24"/>
          <w:szCs w:val="24"/>
        </w:rPr>
        <w:t> </w:t>
      </w:r>
      <w:r w:rsidRPr="00EE25AD">
        <w:rPr>
          <w:color w:val="000000"/>
          <w:sz w:val="24"/>
          <w:szCs w:val="24"/>
        </w:rPr>
        <w:t>-- Basic operation, w/o attempting to merge two sets (an SCT's and the model's).</w:t>
      </w:r>
    </w:p>
    <w:p w:rsidR="00EE25AD" w:rsidRPr="00EE25AD" w:rsidRDefault="00EE25AD" w:rsidP="00EE25AD">
      <w:pPr>
        <w:numPr>
          <w:ilvl w:val="0"/>
          <w:numId w:val="33"/>
        </w:numPr>
        <w:spacing w:before="100" w:beforeAutospacing="1" w:after="100" w:afterAutospacing="1" w:line="240" w:lineRule="auto"/>
        <w:rPr>
          <w:color w:val="000000"/>
          <w:sz w:val="24"/>
          <w:szCs w:val="24"/>
        </w:rPr>
      </w:pPr>
      <w:r w:rsidRPr="00EE25AD">
        <w:rPr>
          <w:rStyle w:val="Strong"/>
          <w:color w:val="000000"/>
          <w:sz w:val="24"/>
          <w:szCs w:val="24"/>
        </w:rPr>
        <w:t>8.0 Hours</w:t>
      </w:r>
      <w:r w:rsidRPr="00EE25AD">
        <w:rPr>
          <w:rStyle w:val="apple-converted-space"/>
          <w:color w:val="000000"/>
          <w:sz w:val="24"/>
          <w:szCs w:val="24"/>
        </w:rPr>
        <w:t> </w:t>
      </w:r>
      <w:r w:rsidRPr="00EE25AD">
        <w:rPr>
          <w:color w:val="000000"/>
          <w:sz w:val="24"/>
          <w:szCs w:val="24"/>
        </w:rPr>
        <w:t>-- Interactive algorithm to merge an SCT's set with the model's set.</w:t>
      </w:r>
    </w:p>
    <w:p w:rsidR="00EE25AD" w:rsidRPr="00EE25AD" w:rsidRDefault="00EE25AD" w:rsidP="00EE25AD">
      <w:pPr>
        <w:spacing w:after="0"/>
        <w:rPr>
          <w:sz w:val="24"/>
          <w:szCs w:val="24"/>
        </w:rPr>
      </w:pPr>
      <w:r w:rsidRPr="00EE25AD">
        <w:rPr>
          <w:color w:val="000000"/>
          <w:sz w:val="24"/>
          <w:szCs w:val="24"/>
        </w:rPr>
        <w:br w:type="textWrapping" w:clear="all"/>
      </w:r>
    </w:p>
    <w:p w:rsidR="00EE25AD" w:rsidRDefault="00EE25AD">
      <w:pPr>
        <w:rPr>
          <w:rFonts w:ascii="Verdana" w:eastAsiaTheme="majorEastAsia" w:hAnsi="Verdana" w:cstheme="majorBidi"/>
          <w:color w:val="000000"/>
          <w:sz w:val="24"/>
          <w:szCs w:val="24"/>
        </w:rPr>
      </w:pPr>
      <w:r>
        <w:rPr>
          <w:rFonts w:ascii="Verdana" w:hAnsi="Verdana"/>
          <w:color w:val="000000"/>
        </w:rPr>
        <w:br w:type="page"/>
      </w:r>
    </w:p>
    <w:p w:rsidR="00EE25AD" w:rsidRPr="00EE25AD" w:rsidRDefault="00EE25AD" w:rsidP="00EE25AD">
      <w:pPr>
        <w:pStyle w:val="Heading3"/>
        <w:rPr>
          <w:rFonts w:ascii="Verdana" w:hAnsi="Verdana"/>
          <w:color w:val="000000"/>
          <w:sz w:val="28"/>
          <w:szCs w:val="28"/>
        </w:rPr>
      </w:pPr>
      <w:r w:rsidRPr="00EE25AD">
        <w:rPr>
          <w:rFonts w:ascii="Verdana" w:hAnsi="Verdana"/>
          <w:color w:val="000000"/>
          <w:sz w:val="28"/>
          <w:szCs w:val="28"/>
        </w:rPr>
        <w:lastRenderedPageBreak/>
        <w:t>(1B) Retool the Series Notes capability for cell coloring instead of note-icon ornamentation, and provide a streamlined interface to create and apply those notes within an SCT.</w:t>
      </w:r>
    </w:p>
    <w:p w:rsidR="00EE25AD" w:rsidRPr="00EE25AD" w:rsidRDefault="00EE25AD" w:rsidP="00EE25AD"/>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18"/>
        <w:gridCol w:w="2940"/>
      </w:tblGrid>
      <w:tr w:rsidR="00EE25AD" w:rsidRPr="00EE25AD" w:rsidTr="00EE25AD">
        <w:trPr>
          <w:tblCellSpacing w:w="0" w:type="dxa"/>
        </w:trPr>
        <w:tc>
          <w:tcPr>
            <w:tcW w:w="0" w:type="auto"/>
            <w:vAlign w:val="center"/>
            <w:hideMark/>
          </w:tcPr>
          <w:p w:rsidR="00EE25AD" w:rsidRPr="00EE25AD" w:rsidRDefault="00EE25AD">
            <w:pPr>
              <w:rPr>
                <w:rFonts w:ascii="Times New Roman" w:hAnsi="Times New Roman"/>
                <w:sz w:val="24"/>
                <w:szCs w:val="24"/>
              </w:rPr>
            </w:pPr>
            <w:r w:rsidRPr="00EE25AD">
              <w:rPr>
                <w:sz w:val="24"/>
                <w:szCs w:val="24"/>
              </w:rPr>
              <w:t>    </w:t>
            </w:r>
          </w:p>
        </w:tc>
        <w:tc>
          <w:tcPr>
            <w:tcW w:w="0" w:type="auto"/>
            <w:vAlign w:val="center"/>
            <w:hideMark/>
          </w:tcPr>
          <w:p w:rsidR="00EE25AD" w:rsidRPr="00EE25AD" w:rsidRDefault="00EE25AD">
            <w:pPr>
              <w:rPr>
                <w:sz w:val="24"/>
                <w:szCs w:val="24"/>
              </w:rPr>
            </w:pPr>
            <w:r w:rsidRPr="00EE25AD">
              <w:rPr>
                <w:noProof/>
                <w:sz w:val="24"/>
                <w:szCs w:val="24"/>
              </w:rPr>
              <w:drawing>
                <wp:inline distT="0" distB="0" distL="0" distR="0">
                  <wp:extent cx="1857375" cy="1114425"/>
                  <wp:effectExtent l="0" t="0" r="9525" b="9525"/>
                  <wp:docPr id="15" name="Picture 15" descr="http://cadswes2.colorado.edu/~philw/2017/SCT/TvaMarch/2017-03-16/SeriesNoteIn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adswes2.colorado.edu/~philw/2017/SCT/TvaMarch/2017-03-16/SeriesNoteInSC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114425"/>
                          </a:xfrm>
                          <a:prstGeom prst="rect">
                            <a:avLst/>
                          </a:prstGeom>
                          <a:noFill/>
                          <a:ln>
                            <a:noFill/>
                          </a:ln>
                        </pic:spPr>
                      </pic:pic>
                    </a:graphicData>
                  </a:graphic>
                </wp:inline>
              </w:drawing>
            </w:r>
          </w:p>
        </w:tc>
      </w:tr>
      <w:tr w:rsidR="00EE25AD" w:rsidRPr="00EE25AD" w:rsidTr="00EE25AD">
        <w:trPr>
          <w:tblCellSpacing w:w="0" w:type="dxa"/>
        </w:trPr>
        <w:tc>
          <w:tcPr>
            <w:tcW w:w="0" w:type="auto"/>
            <w:gridSpan w:val="2"/>
            <w:vAlign w:val="center"/>
            <w:hideMark/>
          </w:tcPr>
          <w:p w:rsidR="00EE25AD" w:rsidRPr="00EE25AD" w:rsidRDefault="00EE25AD">
            <w:pPr>
              <w:rPr>
                <w:sz w:val="24"/>
                <w:szCs w:val="24"/>
              </w:rPr>
            </w:pPr>
            <w:r w:rsidRPr="00EE25AD">
              <w:rPr>
                <w:sz w:val="24"/>
                <w:szCs w:val="24"/>
              </w:rPr>
              <w:t> </w:t>
            </w:r>
          </w:p>
        </w:tc>
      </w:tr>
    </w:tbl>
    <w:p w:rsidR="00EE25AD" w:rsidRPr="00EE25AD" w:rsidRDefault="00EE25AD" w:rsidP="00EE25AD">
      <w:pPr>
        <w:pStyle w:val="NormalWeb"/>
        <w:rPr>
          <w:color w:val="000000"/>
        </w:rPr>
      </w:pPr>
      <w:r w:rsidRPr="00EE25AD">
        <w:rPr>
          <w:color w:val="000000"/>
        </w:rPr>
        <w:t>Prior to the introduction of SCT Custom Slot/Timestep Cell Colors in RiverWare 6.8, RiverWare supported "Series Notes" which can be placed on individual timesteps within particular series slots. The data for those notes and "associations" of notes to particular slot/timesteps is stored in the RiverWare model file. This is currently available, but the current user interface i</w:t>
      </w:r>
      <w:r w:rsidR="008A7DFD">
        <w:rPr>
          <w:color w:val="000000"/>
        </w:rPr>
        <w:t xml:space="preserve">s quite cumbersome, involving </w:t>
      </w:r>
      <w:r w:rsidRPr="00EE25AD">
        <w:rPr>
          <w:color w:val="000000"/>
        </w:rPr>
        <w:t>the need to view and operate two rather complex-looking dialogs just to apply a note to a slot/timestep.</w:t>
      </w:r>
    </w:p>
    <w:p w:rsidR="00EE25AD" w:rsidRPr="00EE25AD" w:rsidRDefault="00EE25AD" w:rsidP="00EE25AD">
      <w:pPr>
        <w:pStyle w:val="NormalWeb"/>
        <w:rPr>
          <w:color w:val="000000"/>
        </w:rPr>
      </w:pPr>
      <w:r w:rsidRPr="00EE25AD">
        <w:rPr>
          <w:color w:val="000000"/>
        </w:rPr>
        <w:t>We could develop an option for Series Note display to override a cell's background color</w:t>
      </w:r>
      <w:r w:rsidRPr="00EE25AD">
        <w:rPr>
          <w:rStyle w:val="apple-converted-space"/>
          <w:color w:val="000000"/>
        </w:rPr>
        <w:t> </w:t>
      </w:r>
      <w:r w:rsidRPr="00EE25AD">
        <w:rPr>
          <w:rStyle w:val="Emphasis"/>
          <w:color w:val="000000"/>
        </w:rPr>
        <w:t>instead of</w:t>
      </w:r>
      <w:r w:rsidRPr="00EE25AD">
        <w:rPr>
          <w:rStyle w:val="apple-converted-space"/>
          <w:color w:val="000000"/>
        </w:rPr>
        <w:t> </w:t>
      </w:r>
      <w:r w:rsidRPr="00EE25AD">
        <w:rPr>
          <w:color w:val="000000"/>
        </w:rPr>
        <w:t>showing an icon-ornament in the slot/timestep cell.</w:t>
      </w:r>
    </w:p>
    <w:p w:rsidR="00EE25AD" w:rsidRPr="00EE25AD" w:rsidRDefault="00EE25AD" w:rsidP="00EE25AD">
      <w:pPr>
        <w:pStyle w:val="NormalWeb"/>
        <w:rPr>
          <w:color w:val="000000"/>
        </w:rPr>
      </w:pPr>
      <w:r w:rsidRPr="00EE25AD">
        <w:rPr>
          <w:color w:val="000000"/>
        </w:rPr>
        <w:t>The following screenshots demonstrate the complexity of the current implementation. Applying a new note to a timestep involves four operations using four different dialogs, as demonstrated in the following image. Applying an already-defined Series Note to a new slot/timestep cell requires only steps (3) and (4).</w:t>
      </w:r>
    </w:p>
    <w:p w:rsidR="00EE25AD" w:rsidRPr="00EE25AD" w:rsidRDefault="00EE25AD" w:rsidP="00EE25AD">
      <w:pPr>
        <w:pStyle w:val="NormalWeb"/>
        <w:rPr>
          <w:color w:val="000000"/>
        </w:rPr>
      </w:pPr>
      <w:r w:rsidRPr="00EE25AD">
        <w:rPr>
          <w:noProof/>
          <w:color w:val="000000"/>
        </w:rPr>
        <w:lastRenderedPageBreak/>
        <w:drawing>
          <wp:inline distT="0" distB="0" distL="0" distR="0">
            <wp:extent cx="6801995" cy="8410575"/>
            <wp:effectExtent l="0" t="0" r="0" b="0"/>
            <wp:docPr id="14" name="Picture 14" descr="http://cadswes2.colorado.edu/~philw/2017/SCT/TvaMarch/2017-03-16/AddNoteGaun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adswes2.colorado.edu/~philw/2017/SCT/TvaMarch/2017-03-16/AddNoteGauntl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1262" cy="8422033"/>
                    </a:xfrm>
                    <a:prstGeom prst="rect">
                      <a:avLst/>
                    </a:prstGeom>
                    <a:noFill/>
                    <a:ln>
                      <a:noFill/>
                    </a:ln>
                  </pic:spPr>
                </pic:pic>
              </a:graphicData>
            </a:graphic>
          </wp:inline>
        </w:drawing>
      </w:r>
    </w:p>
    <w:p w:rsidR="00EE25AD" w:rsidRPr="00EE25AD" w:rsidRDefault="00EE25AD" w:rsidP="00EE25AD">
      <w:pPr>
        <w:pStyle w:val="NormalWeb"/>
        <w:rPr>
          <w:color w:val="000000"/>
        </w:rPr>
      </w:pPr>
      <w:r w:rsidRPr="00EE25AD">
        <w:rPr>
          <w:color w:val="000000"/>
        </w:rPr>
        <w:lastRenderedPageBreak/>
        <w:t>Once a Series Note has been placed on a slot/timestep cell, it can more easily be copied to other cells,</w:t>
      </w:r>
      <w:r w:rsidRPr="00EE25AD">
        <w:rPr>
          <w:rStyle w:val="apple-converted-space"/>
          <w:color w:val="000000"/>
        </w:rPr>
        <w:t> </w:t>
      </w:r>
      <w:r w:rsidRPr="00EE25AD">
        <w:rPr>
          <w:rStyle w:val="Emphasis"/>
          <w:color w:val="000000"/>
        </w:rPr>
        <w:t>as illustrated below.</w:t>
      </w:r>
    </w:p>
    <w:p w:rsidR="00EE25AD" w:rsidRPr="00EE25AD" w:rsidRDefault="00EE25AD" w:rsidP="00EE25AD">
      <w:pPr>
        <w:pStyle w:val="NormalWeb"/>
        <w:rPr>
          <w:color w:val="000000"/>
        </w:rPr>
      </w:pPr>
      <w:r w:rsidRPr="00EE25AD">
        <w:rPr>
          <w:noProof/>
          <w:color w:val="000000"/>
        </w:rPr>
        <w:drawing>
          <wp:inline distT="0" distB="0" distL="0" distR="0">
            <wp:extent cx="6781800" cy="3249979"/>
            <wp:effectExtent l="0" t="0" r="0" b="7620"/>
            <wp:docPr id="13" name="Picture 13" descr="http://cadswes2.colorado.edu/~philw/2017/SCT/TvaMarch/2017-03-16/CopyPaste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adswes2.colorado.edu/~philw/2017/SCT/TvaMarch/2017-03-16/CopyPasteNot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7855" cy="3267257"/>
                    </a:xfrm>
                    <a:prstGeom prst="rect">
                      <a:avLst/>
                    </a:prstGeom>
                    <a:noFill/>
                    <a:ln>
                      <a:noFill/>
                    </a:ln>
                  </pic:spPr>
                </pic:pic>
              </a:graphicData>
            </a:graphic>
          </wp:inline>
        </w:drawing>
      </w:r>
    </w:p>
    <w:p w:rsidR="00EE25AD" w:rsidRPr="00EE25AD" w:rsidRDefault="00EE25AD" w:rsidP="00EE25AD">
      <w:pPr>
        <w:pStyle w:val="NormalWeb"/>
        <w:rPr>
          <w:color w:val="000000"/>
        </w:rPr>
      </w:pPr>
      <w:r w:rsidRPr="00EE25AD">
        <w:rPr>
          <w:color w:val="000000"/>
        </w:rPr>
        <w:t>The design of more natural way of placing a set of pre-configured Series Notes (or</w:t>
      </w:r>
      <w:r w:rsidRPr="00EE25AD">
        <w:rPr>
          <w:rStyle w:val="apple-converted-space"/>
          <w:color w:val="000000"/>
        </w:rPr>
        <w:t> </w:t>
      </w:r>
      <w:r w:rsidRPr="00EE25AD">
        <w:rPr>
          <w:rStyle w:val="Strong"/>
          <w:color w:val="000000"/>
        </w:rPr>
        <w:t>Series Note Background Colors</w:t>
      </w:r>
      <w:r w:rsidRPr="00EE25AD">
        <w:rPr>
          <w:color w:val="000000"/>
        </w:rPr>
        <w:t>) could be implemented, analogous to the treatment of SCT custom slot/timestep cell colors.</w:t>
      </w:r>
    </w:p>
    <w:p w:rsidR="00EE25AD" w:rsidRPr="00EE25AD" w:rsidRDefault="00EE25AD" w:rsidP="00EE25AD">
      <w:pPr>
        <w:pStyle w:val="NormalWeb"/>
        <w:rPr>
          <w:color w:val="000000"/>
        </w:rPr>
      </w:pPr>
      <w:r w:rsidRPr="00EE25AD">
        <w:rPr>
          <w:color w:val="000000"/>
        </w:rPr>
        <w:t>Some implementation considerations:</w:t>
      </w:r>
    </w:p>
    <w:p w:rsidR="00EE25AD" w:rsidRPr="00EE25AD" w:rsidRDefault="00EE25AD" w:rsidP="00EE25AD">
      <w:pPr>
        <w:numPr>
          <w:ilvl w:val="0"/>
          <w:numId w:val="34"/>
        </w:numPr>
        <w:spacing w:before="100" w:beforeAutospacing="1" w:after="100" w:afterAutospacing="1" w:line="240" w:lineRule="auto"/>
        <w:rPr>
          <w:color w:val="000000"/>
          <w:sz w:val="24"/>
          <w:szCs w:val="24"/>
        </w:rPr>
      </w:pPr>
      <w:r w:rsidRPr="00EE25AD">
        <w:rPr>
          <w:color w:val="000000"/>
          <w:sz w:val="24"/>
          <w:szCs w:val="24"/>
        </w:rPr>
        <w:t>Series Notes don't currently, themselves identify a</w:t>
      </w:r>
      <w:r w:rsidRPr="00EE25AD">
        <w:rPr>
          <w:rStyle w:val="apple-converted-space"/>
          <w:color w:val="000000"/>
          <w:sz w:val="24"/>
          <w:szCs w:val="24"/>
        </w:rPr>
        <w:t> </w:t>
      </w:r>
      <w:r w:rsidRPr="00EE25AD">
        <w:rPr>
          <w:rStyle w:val="Emphasis"/>
          <w:color w:val="000000"/>
          <w:sz w:val="24"/>
          <w:szCs w:val="24"/>
        </w:rPr>
        <w:t>color</w:t>
      </w:r>
      <w:r w:rsidRPr="00EE25AD">
        <w:rPr>
          <w:rStyle w:val="apple-converted-space"/>
          <w:color w:val="000000"/>
          <w:sz w:val="24"/>
          <w:szCs w:val="24"/>
        </w:rPr>
        <w:t> </w:t>
      </w:r>
      <w:r w:rsidRPr="00EE25AD">
        <w:rPr>
          <w:color w:val="000000"/>
          <w:sz w:val="24"/>
          <w:szCs w:val="24"/>
        </w:rPr>
        <w:t>suitable for a cell background (over which numeric text would be readable). That would need to be added.</w:t>
      </w:r>
    </w:p>
    <w:p w:rsidR="00EE25AD" w:rsidRPr="00EE25AD" w:rsidRDefault="00EE25AD" w:rsidP="00EE25AD">
      <w:pPr>
        <w:numPr>
          <w:ilvl w:val="0"/>
          <w:numId w:val="34"/>
        </w:numPr>
        <w:spacing w:before="100" w:beforeAutospacing="1" w:after="100" w:afterAutospacing="1" w:line="240" w:lineRule="auto"/>
        <w:rPr>
          <w:color w:val="000000"/>
          <w:sz w:val="24"/>
          <w:szCs w:val="24"/>
        </w:rPr>
      </w:pPr>
      <w:r w:rsidRPr="00EE25AD">
        <w:rPr>
          <w:color w:val="000000"/>
          <w:sz w:val="24"/>
          <w:szCs w:val="24"/>
        </w:rPr>
        <w:t>We could automatically define a special SCT color note group which would contain the limited set of notes supported by a more streamlined application to SCT cells. (A slightly confusing thing would be that the colors of Series Note icons are currently assigned to whole "note groups" rather than to individual notes).</w:t>
      </w:r>
    </w:p>
    <w:p w:rsidR="00EE25AD" w:rsidRPr="00EE25AD" w:rsidRDefault="00EE25AD" w:rsidP="00EE25AD">
      <w:pPr>
        <w:numPr>
          <w:ilvl w:val="0"/>
          <w:numId w:val="34"/>
        </w:numPr>
        <w:spacing w:before="100" w:beforeAutospacing="1" w:after="100" w:afterAutospacing="1" w:line="240" w:lineRule="auto"/>
        <w:rPr>
          <w:color w:val="000000"/>
          <w:sz w:val="24"/>
          <w:szCs w:val="24"/>
        </w:rPr>
      </w:pPr>
      <w:r w:rsidRPr="00EE25AD">
        <w:rPr>
          <w:color w:val="000000"/>
          <w:sz w:val="24"/>
          <w:szCs w:val="24"/>
        </w:rPr>
        <w:t>It would be natural for "Series Note Background Colors" to apply to other series data displays -- in particular, the Open Series Slot Dialog.</w:t>
      </w:r>
    </w:p>
    <w:p w:rsidR="00EE25AD" w:rsidRPr="00EE25AD" w:rsidRDefault="00AD3946" w:rsidP="00EE25AD">
      <w:pPr>
        <w:pStyle w:val="NormalWeb"/>
        <w:rPr>
          <w:color w:val="000000"/>
        </w:rPr>
      </w:pPr>
      <w:r>
        <w:rPr>
          <w:rStyle w:val="Strong"/>
          <w:color w:val="000000"/>
        </w:rPr>
        <w:t xml:space="preserve">(1B) </w:t>
      </w:r>
      <w:r w:rsidR="00EE25AD" w:rsidRPr="00EE25AD">
        <w:rPr>
          <w:rStyle w:val="Strong"/>
          <w:color w:val="000000"/>
        </w:rPr>
        <w:t>Estimates (Phil, 3-16-2017):</w:t>
      </w:r>
    </w:p>
    <w:p w:rsidR="00EE25AD" w:rsidRPr="00EE25AD" w:rsidRDefault="00EE25AD" w:rsidP="00EE25AD">
      <w:pPr>
        <w:numPr>
          <w:ilvl w:val="0"/>
          <w:numId w:val="35"/>
        </w:numPr>
        <w:spacing w:before="100" w:beforeAutospacing="1" w:after="100" w:afterAutospacing="1" w:line="240" w:lineRule="auto"/>
        <w:rPr>
          <w:color w:val="000000"/>
          <w:sz w:val="24"/>
          <w:szCs w:val="24"/>
        </w:rPr>
      </w:pPr>
      <w:r w:rsidRPr="00EE25AD">
        <w:rPr>
          <w:rStyle w:val="Strong"/>
          <w:color w:val="000000"/>
          <w:sz w:val="24"/>
          <w:szCs w:val="24"/>
        </w:rPr>
        <w:t>8.0 Hours</w:t>
      </w:r>
      <w:r w:rsidRPr="00EE25AD">
        <w:rPr>
          <w:rStyle w:val="apple-converted-space"/>
          <w:b/>
          <w:bCs/>
          <w:color w:val="000000"/>
          <w:sz w:val="24"/>
          <w:szCs w:val="24"/>
        </w:rPr>
        <w:t> </w:t>
      </w:r>
      <w:r w:rsidRPr="00EE25AD">
        <w:rPr>
          <w:color w:val="000000"/>
          <w:sz w:val="24"/>
          <w:szCs w:val="24"/>
        </w:rPr>
        <w:t>-- Feature Design</w:t>
      </w:r>
    </w:p>
    <w:p w:rsidR="00EE25AD" w:rsidRPr="00EE25AD" w:rsidRDefault="00EE25AD" w:rsidP="00EE25AD">
      <w:pPr>
        <w:numPr>
          <w:ilvl w:val="0"/>
          <w:numId w:val="35"/>
        </w:numPr>
        <w:spacing w:before="100" w:beforeAutospacing="1" w:after="100" w:afterAutospacing="1" w:line="240" w:lineRule="auto"/>
        <w:rPr>
          <w:color w:val="000000"/>
          <w:sz w:val="24"/>
          <w:szCs w:val="24"/>
        </w:rPr>
      </w:pPr>
      <w:r w:rsidRPr="00EE25AD">
        <w:rPr>
          <w:rStyle w:val="Strong"/>
          <w:color w:val="000000"/>
          <w:sz w:val="24"/>
          <w:szCs w:val="24"/>
        </w:rPr>
        <w:t>24.0 Hours</w:t>
      </w:r>
      <w:r w:rsidRPr="00EE25AD">
        <w:rPr>
          <w:rStyle w:val="apple-converted-space"/>
          <w:color w:val="000000"/>
          <w:sz w:val="24"/>
          <w:szCs w:val="24"/>
        </w:rPr>
        <w:t> </w:t>
      </w:r>
      <w:r w:rsidRPr="00EE25AD">
        <w:rPr>
          <w:color w:val="000000"/>
          <w:sz w:val="24"/>
          <w:szCs w:val="24"/>
        </w:rPr>
        <w:t>-- Development (approximate, depending on the design).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0784"/>
      </w:tblGrid>
      <w:tr w:rsidR="00EE25AD" w:rsidRPr="00EE25AD" w:rsidTr="00EE25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25AD" w:rsidRPr="00EE25AD" w:rsidRDefault="00EE25AD" w:rsidP="00BB70E0">
            <w:pPr>
              <w:pStyle w:val="NormalWeb"/>
            </w:pPr>
            <w:r w:rsidRPr="00EE25AD">
              <w:rPr>
                <w:b/>
                <w:bCs/>
              </w:rPr>
              <w:t>NOTE:</w:t>
            </w:r>
            <w:r w:rsidRPr="00EE25AD">
              <w:rPr>
                <w:rStyle w:val="apple-converted-space"/>
              </w:rPr>
              <w:t> </w:t>
            </w:r>
            <w:r w:rsidRPr="00EE25AD">
              <w:t>A more detailed analysis and estimate for enhancing Series Notes in provided in the</w:t>
            </w:r>
            <w:r w:rsidRPr="00EE25AD">
              <w:rPr>
                <w:rStyle w:val="apple-converted-space"/>
              </w:rPr>
              <w:t> </w:t>
            </w:r>
            <w:r w:rsidR="008A7DFD" w:rsidRPr="00EE25AD">
              <w:rPr>
                <w:i/>
                <w:iCs/>
              </w:rPr>
              <w:t>subsequent</w:t>
            </w:r>
            <w:r w:rsidRPr="00EE25AD">
              <w:rPr>
                <w:i/>
                <w:iCs/>
              </w:rPr>
              <w:t xml:space="preserve"> iteration of this document</w:t>
            </w:r>
            <w:r w:rsidR="00BB70E0">
              <w:rPr>
                <w:rStyle w:val="apple-converted-space"/>
              </w:rPr>
              <w:t>:</w:t>
            </w:r>
            <w:r w:rsidRPr="00EE25AD">
              <w:br/>
            </w:r>
            <w:r w:rsidRPr="00EE25AD">
              <w:rPr>
                <w:color w:val="000000"/>
                <w:shd w:val="clear" w:color="auto" w:fill="FFFFFF"/>
              </w:rPr>
              <w:t>R:\doc\sct\2017\TvaEst\TvaSctEstMarch2017Rev</w:t>
            </w:r>
            <w:r>
              <w:rPr>
                <w:color w:val="000000"/>
                <w:shd w:val="clear" w:color="auto" w:fill="FFFFFF"/>
              </w:rPr>
              <w:t>2</w:t>
            </w:r>
            <w:r w:rsidRPr="00EE25AD">
              <w:rPr>
                <w:color w:val="000000"/>
                <w:shd w:val="clear" w:color="auto" w:fill="FFFFFF"/>
              </w:rPr>
              <w:t>.docx</w:t>
            </w:r>
            <w:r w:rsidR="00BB70E0">
              <w:rPr>
                <w:color w:val="000000"/>
                <w:shd w:val="clear" w:color="auto" w:fill="FFFFFF"/>
              </w:rPr>
              <w:t xml:space="preserve"> (</w:t>
            </w:r>
            <w:r w:rsidR="00BB70E0">
              <w:t>3-18-2017).</w:t>
            </w:r>
            <w:r w:rsidRPr="00EE25AD">
              <w:rPr>
                <w:color w:val="000000"/>
                <w:shd w:val="clear" w:color="auto" w:fill="FFFFFF"/>
              </w:rPr>
              <w:br/>
            </w:r>
            <w:r w:rsidRPr="00EE25AD">
              <w:t>http://cadswes2.colorado.edu/~philw/2017/SCT/TvaMarch/notes3.html</w:t>
            </w:r>
          </w:p>
        </w:tc>
      </w:tr>
    </w:tbl>
    <w:p w:rsidR="00EE25AD" w:rsidRPr="00EE25AD" w:rsidRDefault="00EE25AD" w:rsidP="00EE25AD">
      <w:pPr>
        <w:pStyle w:val="Heading2"/>
        <w:rPr>
          <w:rFonts w:ascii="Verdana" w:hAnsi="Verdana"/>
          <w:color w:val="000000"/>
          <w:sz w:val="24"/>
          <w:szCs w:val="24"/>
        </w:rPr>
      </w:pPr>
      <w:r w:rsidRPr="00EE25AD">
        <w:rPr>
          <w:rFonts w:ascii="Verdana" w:hAnsi="Verdana"/>
          <w:color w:val="000000"/>
          <w:sz w:val="24"/>
          <w:szCs w:val="24"/>
        </w:rPr>
        <w:lastRenderedPageBreak/>
        <w:t>(2) "Undocking" SCT Sheets (tabs).</w:t>
      </w:r>
    </w:p>
    <w:p w:rsidR="00EE25AD" w:rsidRPr="00EE25AD" w:rsidRDefault="00EE25AD" w:rsidP="00EE25AD">
      <w:pPr>
        <w:pStyle w:val="NormalWeb"/>
        <w:rPr>
          <w:color w:val="000000"/>
        </w:rPr>
      </w:pPr>
      <w:r w:rsidRPr="00EE25AD">
        <w:rPr>
          <w:color w:val="000000"/>
        </w:rPr>
        <w:t>Here is the Greg Mueller's [TVA] description of a desirable feature. [3-14-2017 e-mail]:</w:t>
      </w:r>
    </w:p>
    <w:p w:rsidR="00EE25AD" w:rsidRPr="00EE25AD" w:rsidRDefault="00EE25AD" w:rsidP="00EE25AD">
      <w:pPr>
        <w:numPr>
          <w:ilvl w:val="0"/>
          <w:numId w:val="36"/>
        </w:numPr>
        <w:spacing w:before="100" w:beforeAutospacing="1" w:after="100" w:afterAutospacing="1" w:line="240" w:lineRule="auto"/>
        <w:rPr>
          <w:color w:val="000000"/>
          <w:sz w:val="24"/>
          <w:szCs w:val="24"/>
        </w:rPr>
      </w:pPr>
      <w:r w:rsidRPr="00EE25AD">
        <w:rPr>
          <w:rStyle w:val="Emphasis"/>
          <w:color w:val="000000"/>
          <w:sz w:val="24"/>
          <w:szCs w:val="24"/>
        </w:rPr>
        <w:t>Is it feasible to change ... worksheets in an SCT such that individual tabs in an SCT can be "undocked" similar to how tabs in Internet Explorer or FireFox can be undocked? (Leads have asked me this question in the past and I am not sure if I have asked it of you). I don’t see us using a “redocking feature to combine individual SCTs in a since SCT but that could be useful from a development stance if a person could swap worksheets in and out. Again... for this, I am just curious about feasibility ....</w:t>
      </w:r>
    </w:p>
    <w:p w:rsidR="00EE25AD" w:rsidRPr="00EE25AD" w:rsidRDefault="0000230A" w:rsidP="00EE25AD">
      <w:pPr>
        <w:pStyle w:val="NormalWeb"/>
        <w:rPr>
          <w:color w:val="000000"/>
        </w:rPr>
      </w:pPr>
      <w:r>
        <w:rPr>
          <w:color w:val="000000"/>
        </w:rPr>
        <w:t>A</w:t>
      </w:r>
      <w:r w:rsidR="00EE25AD" w:rsidRPr="00EE25AD">
        <w:rPr>
          <w:color w:val="000000"/>
        </w:rPr>
        <w:t xml:space="preserve"> way of</w:t>
      </w:r>
      <w:r w:rsidR="00EE25AD" w:rsidRPr="00EE25AD">
        <w:rPr>
          <w:rStyle w:val="apple-converted-space"/>
          <w:color w:val="000000"/>
        </w:rPr>
        <w:t> </w:t>
      </w:r>
      <w:r w:rsidR="00EE25AD" w:rsidRPr="00EE25AD">
        <w:rPr>
          <w:rStyle w:val="Emphasis"/>
          <w:color w:val="000000"/>
        </w:rPr>
        <w:t>roughly</w:t>
      </w:r>
      <w:r w:rsidR="00EE25AD" w:rsidRPr="00EE25AD">
        <w:rPr>
          <w:rStyle w:val="apple-converted-space"/>
          <w:color w:val="000000"/>
        </w:rPr>
        <w:t> </w:t>
      </w:r>
      <w:r w:rsidR="00EE25AD" w:rsidRPr="00EE25AD">
        <w:rPr>
          <w:color w:val="000000"/>
        </w:rPr>
        <w:t>accomplishing the requested behavior would be to create a 2nd SCT from the slots on the selected (possibly</w:t>
      </w:r>
      <w:r w:rsidR="00EE25AD" w:rsidRPr="00EE25AD">
        <w:rPr>
          <w:rStyle w:val="apple-converted-space"/>
          <w:color w:val="000000"/>
        </w:rPr>
        <w:t> </w:t>
      </w:r>
      <w:r w:rsidR="00EE25AD" w:rsidRPr="00EE25AD">
        <w:rPr>
          <w:rStyle w:val="Emphasis"/>
          <w:color w:val="000000"/>
        </w:rPr>
        <w:t>dragged</w:t>
      </w:r>
      <w:r w:rsidR="00EE25AD" w:rsidRPr="00EE25AD">
        <w:rPr>
          <w:color w:val="000000"/>
        </w:rPr>
        <w:t>) SCT Sheet tab. Any solution which uses that as the basis of the implementation (possibly hiding certain features of the "copy") would be quite easy to develop.</w:t>
      </w:r>
    </w:p>
    <w:p w:rsidR="00EE25AD" w:rsidRPr="00EE25AD" w:rsidRDefault="00EE25AD" w:rsidP="00EE25AD">
      <w:pPr>
        <w:pStyle w:val="NormalWeb"/>
        <w:rPr>
          <w:color w:val="000000"/>
        </w:rPr>
      </w:pPr>
      <w:r w:rsidRPr="00EE25AD">
        <w:rPr>
          <w:color w:val="000000"/>
        </w:rPr>
        <w:t>Alternatively, if the torn off sheet is an entirely different sort of thing (not itself actually an SCT, as such), we would need to understand more precisely what we are trying to accomplish.</w:t>
      </w:r>
    </w:p>
    <w:p w:rsidR="00EE25AD" w:rsidRPr="00EE25AD" w:rsidRDefault="00EE25AD" w:rsidP="00EE25AD">
      <w:pPr>
        <w:pStyle w:val="NormalWeb"/>
        <w:rPr>
          <w:color w:val="000000"/>
        </w:rPr>
      </w:pPr>
      <w:r w:rsidRPr="00EE25AD">
        <w:rPr>
          <w:color w:val="000000"/>
        </w:rPr>
        <w:t>Note that, currently -- in RiverWare 7.0 -- it is very easy to</w:t>
      </w:r>
      <w:r w:rsidRPr="00EE25AD">
        <w:rPr>
          <w:rStyle w:val="apple-converted-space"/>
          <w:color w:val="000000"/>
        </w:rPr>
        <w:t> </w:t>
      </w:r>
      <w:r w:rsidRPr="00EE25AD">
        <w:rPr>
          <w:rStyle w:val="Strong"/>
          <w:color w:val="000000"/>
        </w:rPr>
        <w:t>copy the contents of an SCT Sheet tab from one SCT to another,</w:t>
      </w:r>
      <w:r w:rsidRPr="00EE25AD">
        <w:rPr>
          <w:rStyle w:val="apple-converted-space"/>
          <w:color w:val="000000"/>
        </w:rPr>
        <w:t> </w:t>
      </w:r>
      <w:r w:rsidRPr="00EE25AD">
        <w:rPr>
          <w:color w:val="000000"/>
        </w:rPr>
        <w:t>using context menu operations on the "Edit Series Slot List" tab.</w:t>
      </w:r>
      <w:r w:rsidRPr="00EE25AD">
        <w:rPr>
          <w:rStyle w:val="apple-converted-space"/>
          <w:color w:val="000000"/>
        </w:rPr>
        <w:t> </w:t>
      </w:r>
      <w:r w:rsidRPr="00EE25AD">
        <w:rPr>
          <w:rStyle w:val="Emphasis"/>
          <w:color w:val="000000"/>
          <w:u w:val="single"/>
        </w:rPr>
        <w:t>This is illustrated below.</w:t>
      </w:r>
      <w:r w:rsidRPr="00EE25AD">
        <w:rPr>
          <w:rStyle w:val="apple-converted-space"/>
          <w:color w:val="000000"/>
        </w:rPr>
        <w:t> </w:t>
      </w:r>
      <w:r w:rsidRPr="00EE25AD">
        <w:rPr>
          <w:color w:val="000000"/>
        </w:rPr>
        <w:t>Also, the SCT's File menu has a "New SCT ..." operation; this creates a new SCT, opened to the Edit Series Slot Tab. So the behavior we are considering here is currently doable (in RiverWare 7.0), with basically ten (10) clicks. This at least demonstrates that the pieces to accomplish a higher level operation to support this feature are already in place. In any case, this does provide a way of recombining several separate SCTs into a single SCT. We could also provide higher level operations for that work flow, i.e. copying or moving sheets directly using context menu or drag operations directly on SCT Sheet tabs.</w:t>
      </w:r>
    </w:p>
    <w:p w:rsidR="00EE25AD" w:rsidRPr="00EE25AD" w:rsidRDefault="00EE25AD" w:rsidP="00EE25AD">
      <w:pPr>
        <w:pStyle w:val="NormalWeb"/>
        <w:rPr>
          <w:color w:val="000000"/>
        </w:rPr>
      </w:pPr>
      <w:r w:rsidRPr="00EE25AD">
        <w:rPr>
          <w:rStyle w:val="Strong"/>
          <w:color w:val="000000"/>
        </w:rPr>
        <w:t>Estimates (Phil, 3-16-2017):</w:t>
      </w:r>
    </w:p>
    <w:p w:rsidR="00EE25AD" w:rsidRPr="00EE25AD" w:rsidRDefault="00EE25AD" w:rsidP="00EE25AD">
      <w:pPr>
        <w:numPr>
          <w:ilvl w:val="0"/>
          <w:numId w:val="37"/>
        </w:numPr>
        <w:spacing w:before="100" w:beforeAutospacing="1" w:after="100" w:afterAutospacing="1" w:line="240" w:lineRule="auto"/>
        <w:rPr>
          <w:color w:val="000000"/>
          <w:sz w:val="24"/>
          <w:szCs w:val="24"/>
        </w:rPr>
      </w:pPr>
      <w:r w:rsidRPr="00EE25AD">
        <w:rPr>
          <w:rStyle w:val="Strong"/>
          <w:color w:val="000000"/>
          <w:sz w:val="24"/>
          <w:szCs w:val="24"/>
        </w:rPr>
        <w:t>8.0 Hours</w:t>
      </w:r>
      <w:r w:rsidRPr="00EE25AD">
        <w:rPr>
          <w:rStyle w:val="apple-converted-space"/>
          <w:color w:val="000000"/>
          <w:sz w:val="24"/>
          <w:szCs w:val="24"/>
        </w:rPr>
        <w:t> </w:t>
      </w:r>
      <w:r w:rsidRPr="00EE25AD">
        <w:rPr>
          <w:color w:val="000000"/>
          <w:sz w:val="24"/>
          <w:szCs w:val="24"/>
        </w:rPr>
        <w:t>-- Basic operation -- using context menu operations of an SCT Sheet tab -- of copying or moving the contents of an SCT Sheet tab to a</w:t>
      </w:r>
      <w:r w:rsidRPr="00EE25AD">
        <w:rPr>
          <w:rStyle w:val="apple-converted-space"/>
          <w:color w:val="000000"/>
          <w:sz w:val="24"/>
          <w:szCs w:val="24"/>
        </w:rPr>
        <w:t> </w:t>
      </w:r>
      <w:r w:rsidRPr="00EE25AD">
        <w:rPr>
          <w:rStyle w:val="Emphasis"/>
          <w:color w:val="000000"/>
          <w:sz w:val="24"/>
          <w:szCs w:val="24"/>
        </w:rPr>
        <w:t>new</w:t>
      </w:r>
      <w:r w:rsidRPr="00EE25AD">
        <w:rPr>
          <w:rStyle w:val="apple-converted-space"/>
          <w:color w:val="000000"/>
          <w:sz w:val="24"/>
          <w:szCs w:val="24"/>
        </w:rPr>
        <w:t> </w:t>
      </w:r>
      <w:r w:rsidRPr="00EE25AD">
        <w:rPr>
          <w:color w:val="000000"/>
          <w:sz w:val="24"/>
          <w:szCs w:val="24"/>
        </w:rPr>
        <w:t>SCT. The new SCT would have the same configuration and state of the original SCT except for the list of series slots. (We would probably also erase the content of the ancillary SCT tabs from the new SCT: Scalar Slots, Object Grid, and such).</w:t>
      </w:r>
    </w:p>
    <w:p w:rsidR="00EE25AD" w:rsidRPr="00EE25AD" w:rsidRDefault="00EE25AD" w:rsidP="00EE25AD">
      <w:pPr>
        <w:numPr>
          <w:ilvl w:val="0"/>
          <w:numId w:val="37"/>
        </w:numPr>
        <w:spacing w:before="100" w:beforeAutospacing="1" w:after="100" w:afterAutospacing="1" w:line="240" w:lineRule="auto"/>
        <w:rPr>
          <w:color w:val="000000"/>
          <w:sz w:val="24"/>
          <w:szCs w:val="24"/>
        </w:rPr>
      </w:pPr>
      <w:r w:rsidRPr="00EE25AD">
        <w:rPr>
          <w:rStyle w:val="Strong"/>
          <w:color w:val="000000"/>
          <w:sz w:val="24"/>
          <w:szCs w:val="24"/>
        </w:rPr>
        <w:t>12.0 Hours</w:t>
      </w:r>
      <w:r w:rsidRPr="00EE25AD">
        <w:rPr>
          <w:rStyle w:val="apple-converted-space"/>
          <w:color w:val="000000"/>
          <w:sz w:val="24"/>
          <w:szCs w:val="24"/>
        </w:rPr>
        <w:t> </w:t>
      </w:r>
      <w:r w:rsidRPr="00EE25AD">
        <w:rPr>
          <w:color w:val="000000"/>
          <w:sz w:val="24"/>
          <w:szCs w:val="24"/>
        </w:rPr>
        <w:t>(additional) -- Drag and Drop of SCT Sheet tabs between SCTs. (some tricky Qt coding).</w:t>
      </w:r>
    </w:p>
    <w:p w:rsidR="00EE25AD" w:rsidRPr="00EE25AD" w:rsidRDefault="00EE25AD" w:rsidP="00EE25AD">
      <w:pPr>
        <w:pStyle w:val="NormalWeb"/>
        <w:rPr>
          <w:color w:val="000000"/>
        </w:rPr>
      </w:pPr>
      <w:r w:rsidRPr="00EE25AD">
        <w:rPr>
          <w:rStyle w:val="Emphasis"/>
          <w:color w:val="000000"/>
          <w:u w:val="single"/>
        </w:rPr>
        <w:t>See illustration below.</w:t>
      </w:r>
    </w:p>
    <w:p w:rsidR="00EE25AD" w:rsidRPr="00EE25AD" w:rsidRDefault="00EE25AD" w:rsidP="00EE25AD">
      <w:pPr>
        <w:pStyle w:val="NormalWeb"/>
        <w:rPr>
          <w:color w:val="000000"/>
        </w:rPr>
      </w:pPr>
      <w:r w:rsidRPr="00EE25AD">
        <w:rPr>
          <w:noProof/>
          <w:color w:val="000000"/>
        </w:rPr>
        <w:lastRenderedPageBreak/>
        <w:drawing>
          <wp:inline distT="0" distB="0" distL="0" distR="0">
            <wp:extent cx="5829300" cy="6772275"/>
            <wp:effectExtent l="0" t="0" r="0" b="9525"/>
            <wp:docPr id="12" name="Picture 12" descr="http://cadswes2.colorado.edu/~philw/2017/SCT/TvaMarch/2017-03-16/SceEditList-Copy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adswes2.colorado.edu/~philw/2017/SCT/TvaMarch/2017-03-16/SceEditList-CopyGrou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6772275"/>
                    </a:xfrm>
                    <a:prstGeom prst="rect">
                      <a:avLst/>
                    </a:prstGeom>
                    <a:noFill/>
                    <a:ln>
                      <a:noFill/>
                    </a:ln>
                  </pic:spPr>
                </pic:pic>
              </a:graphicData>
            </a:graphic>
          </wp:inline>
        </w:drawing>
      </w:r>
    </w:p>
    <w:p w:rsidR="0000230A" w:rsidRDefault="0000230A">
      <w:pPr>
        <w:rPr>
          <w:rFonts w:ascii="Verdana" w:eastAsia="Times New Roman" w:hAnsi="Verdana" w:cs="Times New Roman"/>
          <w:b/>
          <w:bCs/>
          <w:color w:val="000000"/>
          <w:sz w:val="24"/>
          <w:szCs w:val="24"/>
        </w:rPr>
      </w:pPr>
      <w:r>
        <w:rPr>
          <w:rFonts w:ascii="Verdana" w:hAnsi="Verdana"/>
          <w:color w:val="000000"/>
          <w:sz w:val="24"/>
          <w:szCs w:val="24"/>
        </w:rPr>
        <w:br w:type="page"/>
      </w:r>
    </w:p>
    <w:p w:rsidR="00EE25AD" w:rsidRPr="00EE25AD" w:rsidRDefault="00EE25AD" w:rsidP="00EE25AD">
      <w:pPr>
        <w:pStyle w:val="Heading2"/>
        <w:rPr>
          <w:rFonts w:ascii="Verdana" w:hAnsi="Verdana"/>
          <w:color w:val="000000"/>
          <w:sz w:val="24"/>
          <w:szCs w:val="24"/>
        </w:rPr>
      </w:pPr>
      <w:r w:rsidRPr="00EE25AD">
        <w:rPr>
          <w:rFonts w:ascii="Verdana" w:hAnsi="Verdana"/>
          <w:color w:val="000000"/>
          <w:sz w:val="24"/>
          <w:szCs w:val="24"/>
        </w:rPr>
        <w:lastRenderedPageBreak/>
        <w:t>Appendices</w:t>
      </w:r>
    </w:p>
    <w:p w:rsidR="00EE25AD" w:rsidRPr="00EE25AD" w:rsidRDefault="00EE25AD" w:rsidP="00EE25AD">
      <w:pPr>
        <w:pStyle w:val="NormalWeb"/>
        <w:rPr>
          <w:color w:val="000000"/>
        </w:rPr>
      </w:pPr>
      <w:r w:rsidRPr="00EE25AD">
        <w:rPr>
          <w:b/>
          <w:bCs/>
          <w:color w:val="000000"/>
        </w:rPr>
        <w:t>Original Slot Text Annotations (Series Notes) Documentation</w:t>
      </w:r>
    </w:p>
    <w:p w:rsidR="00EE25AD" w:rsidRPr="00EE25AD" w:rsidRDefault="00EE25AD" w:rsidP="00EE25AD">
      <w:pPr>
        <w:numPr>
          <w:ilvl w:val="0"/>
          <w:numId w:val="38"/>
        </w:numPr>
        <w:spacing w:before="100" w:beforeAutospacing="1" w:after="100" w:afterAutospacing="1" w:line="240" w:lineRule="auto"/>
        <w:rPr>
          <w:color w:val="000000"/>
          <w:sz w:val="24"/>
          <w:szCs w:val="24"/>
        </w:rPr>
      </w:pPr>
      <w:r w:rsidRPr="00EE25AD">
        <w:rPr>
          <w:b/>
          <w:bCs/>
          <w:color w:val="000000"/>
          <w:sz w:val="24"/>
          <w:szCs w:val="24"/>
        </w:rPr>
        <w:t>Slot Text Annotations in RiverWare 5.2 -- User Notes</w:t>
      </w:r>
      <w:r w:rsidRPr="00EE25AD">
        <w:rPr>
          <w:rStyle w:val="apple-converted-space"/>
          <w:color w:val="000000"/>
          <w:sz w:val="24"/>
          <w:szCs w:val="24"/>
        </w:rPr>
        <w:t> </w:t>
      </w:r>
      <w:r w:rsidRPr="00EE25AD">
        <w:rPr>
          <w:color w:val="000000"/>
          <w:sz w:val="24"/>
          <w:szCs w:val="24"/>
        </w:rPr>
        <w:t>(June 2009)</w:t>
      </w:r>
      <w:r w:rsidRPr="00EE25AD">
        <w:rPr>
          <w:color w:val="000000"/>
          <w:sz w:val="24"/>
          <w:szCs w:val="24"/>
        </w:rPr>
        <w:br/>
        <w:t>R:\doc\guiGeneral\Annotations\SlotAnnotations2009UserNotes.fm [</w:t>
      </w:r>
      <w:hyperlink r:id="rId14" w:history="1">
        <w:r w:rsidRPr="00EE25AD">
          <w:rPr>
            <w:rStyle w:val="Hyperlink"/>
            <w:sz w:val="24"/>
            <w:szCs w:val="24"/>
          </w:rPr>
          <w:t>PDF</w:t>
        </w:r>
      </w:hyperlink>
      <w:r w:rsidRPr="00EE25AD">
        <w:rPr>
          <w:color w:val="000000"/>
          <w:sz w:val="24"/>
          <w:szCs w:val="24"/>
        </w:rPr>
        <w:t>]</w:t>
      </w:r>
    </w:p>
    <w:p w:rsidR="00EE25AD" w:rsidRPr="00EE25AD" w:rsidRDefault="00EE25AD" w:rsidP="00EE25AD">
      <w:pPr>
        <w:numPr>
          <w:ilvl w:val="0"/>
          <w:numId w:val="38"/>
        </w:numPr>
        <w:spacing w:before="100" w:beforeAutospacing="1" w:after="100" w:afterAutospacing="1" w:line="240" w:lineRule="auto"/>
        <w:rPr>
          <w:color w:val="000000"/>
          <w:sz w:val="24"/>
          <w:szCs w:val="24"/>
        </w:rPr>
      </w:pPr>
      <w:r w:rsidRPr="00EE25AD">
        <w:rPr>
          <w:b/>
          <w:bCs/>
          <w:color w:val="000000"/>
          <w:sz w:val="24"/>
          <w:szCs w:val="24"/>
        </w:rPr>
        <w:t>Slot Text Annotations in RiverWare 5.2 -- Internal Design</w:t>
      </w:r>
      <w:r w:rsidRPr="00EE25AD">
        <w:rPr>
          <w:rStyle w:val="apple-converted-space"/>
          <w:color w:val="000000"/>
          <w:sz w:val="24"/>
          <w:szCs w:val="24"/>
        </w:rPr>
        <w:t> </w:t>
      </w:r>
      <w:r w:rsidRPr="00EE25AD">
        <w:rPr>
          <w:color w:val="000000"/>
          <w:sz w:val="24"/>
          <w:szCs w:val="24"/>
        </w:rPr>
        <w:t>(May 2009)</w:t>
      </w:r>
      <w:r w:rsidRPr="00EE25AD">
        <w:rPr>
          <w:color w:val="000000"/>
          <w:sz w:val="24"/>
          <w:szCs w:val="24"/>
        </w:rPr>
        <w:br/>
        <w:t>R:\doc\guiGeneral\Annotations\SlotAnnotations2009UserNotes.fm [</w:t>
      </w:r>
      <w:hyperlink r:id="rId15" w:history="1">
        <w:r w:rsidRPr="00EE25AD">
          <w:rPr>
            <w:rStyle w:val="Hyperlink"/>
            <w:sz w:val="24"/>
            <w:szCs w:val="24"/>
          </w:rPr>
          <w:t>PDF</w:t>
        </w:r>
      </w:hyperlink>
      <w:r w:rsidRPr="00EE25AD">
        <w:rPr>
          <w:color w:val="000000"/>
          <w:sz w:val="24"/>
          <w:szCs w:val="24"/>
        </w:rPr>
        <w:t>]</w:t>
      </w:r>
    </w:p>
    <w:p w:rsidR="00EE25AD" w:rsidRPr="00EE25AD" w:rsidRDefault="00EE25AD" w:rsidP="00EE25AD">
      <w:pPr>
        <w:pStyle w:val="NormalWeb"/>
        <w:rPr>
          <w:color w:val="000000"/>
        </w:rPr>
      </w:pPr>
      <w:r w:rsidRPr="00EE25AD">
        <w:rPr>
          <w:b/>
          <w:bCs/>
          <w:color w:val="000000"/>
        </w:rPr>
        <w:t>SCT Custom Slot/Timestep Cell Colors Documentation</w:t>
      </w:r>
    </w:p>
    <w:p w:rsidR="00EE25AD" w:rsidRPr="00EE25AD" w:rsidRDefault="00EE25AD" w:rsidP="00EE25AD">
      <w:pPr>
        <w:numPr>
          <w:ilvl w:val="0"/>
          <w:numId w:val="39"/>
        </w:numPr>
        <w:spacing w:before="100" w:beforeAutospacing="1" w:after="100" w:afterAutospacing="1" w:line="240" w:lineRule="auto"/>
        <w:rPr>
          <w:color w:val="000000"/>
          <w:sz w:val="24"/>
          <w:szCs w:val="24"/>
        </w:rPr>
      </w:pPr>
      <w:r w:rsidRPr="00EE25AD">
        <w:rPr>
          <w:rStyle w:val="Strong"/>
          <w:color w:val="000000"/>
          <w:sz w:val="24"/>
          <w:szCs w:val="24"/>
        </w:rPr>
        <w:t>SCT Custom Slot/Timestep Cell Colors / RiverWare 6.8</w:t>
      </w:r>
      <w:r w:rsidRPr="00EE25AD">
        <w:rPr>
          <w:rStyle w:val="apple-converted-space"/>
          <w:color w:val="000000"/>
          <w:sz w:val="24"/>
          <w:szCs w:val="24"/>
        </w:rPr>
        <w:t> </w:t>
      </w:r>
      <w:r w:rsidRPr="00EE25AD">
        <w:rPr>
          <w:color w:val="000000"/>
          <w:sz w:val="24"/>
          <w:szCs w:val="24"/>
        </w:rPr>
        <w:t>(Sept 2015)</w:t>
      </w:r>
      <w:r w:rsidRPr="00EE25AD">
        <w:rPr>
          <w:color w:val="000000"/>
          <w:sz w:val="24"/>
          <w:szCs w:val="24"/>
        </w:rPr>
        <w:br/>
        <w:t>R:\doc\sct\2015\SctCustomColors-2015-Sep.docx [</w:t>
      </w:r>
      <w:hyperlink r:id="rId16" w:history="1">
        <w:r w:rsidRPr="00EE25AD">
          <w:rPr>
            <w:rStyle w:val="Hyperlink"/>
            <w:sz w:val="24"/>
            <w:szCs w:val="24"/>
          </w:rPr>
          <w:t>PDF</w:t>
        </w:r>
      </w:hyperlink>
      <w:r w:rsidRPr="00EE25AD">
        <w:rPr>
          <w:color w:val="000000"/>
          <w:sz w:val="24"/>
          <w:szCs w:val="24"/>
        </w:rPr>
        <w:t>]</w:t>
      </w:r>
    </w:p>
    <w:p w:rsidR="00EE25AD" w:rsidRPr="00EE25AD" w:rsidRDefault="00EE25AD" w:rsidP="00EE25AD">
      <w:pPr>
        <w:numPr>
          <w:ilvl w:val="0"/>
          <w:numId w:val="39"/>
        </w:numPr>
        <w:spacing w:before="100" w:beforeAutospacing="1" w:after="100" w:afterAutospacing="1" w:line="240" w:lineRule="auto"/>
        <w:rPr>
          <w:color w:val="000000"/>
          <w:sz w:val="24"/>
          <w:szCs w:val="24"/>
        </w:rPr>
      </w:pPr>
      <w:r w:rsidRPr="00EE25AD">
        <w:rPr>
          <w:rStyle w:val="Strong"/>
          <w:color w:val="000000"/>
          <w:sz w:val="24"/>
          <w:szCs w:val="24"/>
        </w:rPr>
        <w:t>SCT Series Value Threshold Exceedance Cell Color Alerts / RW 6.9</w:t>
      </w:r>
      <w:r w:rsidRPr="00EE25AD">
        <w:rPr>
          <w:rStyle w:val="apple-converted-space"/>
          <w:color w:val="000000"/>
          <w:sz w:val="24"/>
          <w:szCs w:val="24"/>
        </w:rPr>
        <w:t> </w:t>
      </w:r>
      <w:r w:rsidRPr="00EE25AD">
        <w:rPr>
          <w:color w:val="000000"/>
          <w:sz w:val="24"/>
          <w:szCs w:val="24"/>
        </w:rPr>
        <w:t>(Jan 2016)</w:t>
      </w:r>
      <w:r w:rsidRPr="00EE25AD">
        <w:rPr>
          <w:color w:val="000000"/>
          <w:sz w:val="24"/>
          <w:szCs w:val="24"/>
        </w:rPr>
        <w:br/>
        <w:t>R:\doc\sct\2016\SctValueAlerts\SctValueAlertColors-Jan2016.docx [</w:t>
      </w:r>
      <w:hyperlink r:id="rId17" w:history="1">
        <w:r w:rsidRPr="00EE25AD">
          <w:rPr>
            <w:rStyle w:val="Hyperlink"/>
            <w:sz w:val="24"/>
            <w:szCs w:val="24"/>
          </w:rPr>
          <w:t>PDF</w:t>
        </w:r>
      </w:hyperlink>
      <w:r w:rsidRPr="00EE25AD">
        <w:rPr>
          <w:color w:val="000000"/>
          <w:sz w:val="24"/>
          <w:szCs w:val="24"/>
        </w:rPr>
        <w:t>]</w:t>
      </w:r>
    </w:p>
    <w:p w:rsidR="00EE25AD" w:rsidRPr="00EE25AD" w:rsidRDefault="00EE25AD" w:rsidP="00EE25AD">
      <w:pPr>
        <w:pStyle w:val="NormalWeb"/>
        <w:rPr>
          <w:color w:val="000000"/>
        </w:rPr>
      </w:pPr>
      <w:r w:rsidRPr="00EE25AD">
        <w:rPr>
          <w:b/>
          <w:bCs/>
          <w:color w:val="000000"/>
        </w:rPr>
        <w:t>Sample UserFlagSet and SlotUserFlagMap in SCT Config serialization</w:t>
      </w:r>
    </w:p>
    <w:p w:rsidR="00EE25AD" w:rsidRPr="00EE25AD" w:rsidRDefault="00EE25AD" w:rsidP="00EE25AD">
      <w:pPr>
        <w:pStyle w:val="NormalWeb"/>
        <w:rPr>
          <w:color w:val="000000"/>
        </w:rPr>
      </w:pPr>
      <w:r w:rsidRPr="00EE25AD">
        <w:rPr>
          <w:color w:val="000000"/>
        </w:rPr>
        <w:t>User Flag XML in Flex/Bison-parsed SCT grammar. [RiverWare 7.0]</w:t>
      </w:r>
      <w:r w:rsidRPr="00EE25AD">
        <w:rPr>
          <w:color w:val="000000"/>
        </w:rPr>
        <w:br/>
      </w:r>
      <w:hyperlink r:id="rId18" w:history="1">
        <w:r w:rsidRPr="00EE25AD">
          <w:rPr>
            <w:rStyle w:val="Hyperlink"/>
          </w:rPr>
          <w:t>Related Images</w:t>
        </w:r>
      </w:hyperlink>
      <w:r w:rsidRPr="00EE25AD">
        <w:rPr>
          <w:rStyle w:val="apple-converted-space"/>
          <w:color w:val="000000"/>
        </w:rPr>
        <w:t> </w:t>
      </w:r>
      <w:r w:rsidRPr="00EE25AD">
        <w:rPr>
          <w:color w:val="000000"/>
        </w:rPr>
        <w:t>(http://cadswes2.colorado.edu/~philw/2017/SCT/CustCellColors/).</w:t>
      </w:r>
    </w:p>
    <w:p w:rsidR="00EE25AD" w:rsidRPr="00EE25AD" w:rsidRDefault="00EE25AD" w:rsidP="00EE25AD">
      <w:pPr>
        <w:pStyle w:val="HTMLPreformatted"/>
        <w:rPr>
          <w:color w:val="000000"/>
          <w:sz w:val="18"/>
          <w:szCs w:val="18"/>
        </w:rPr>
      </w:pPr>
      <w:r w:rsidRPr="00EE25AD">
        <w:rPr>
          <w:color w:val="000000"/>
          <w:sz w:val="18"/>
          <w:szCs w:val="18"/>
        </w:rPr>
        <w:t>USER_FLAG_SET XML-UFLAG-SET-BEG</w:t>
      </w:r>
      <w:r w:rsidRPr="00EE25AD">
        <w:rPr>
          <w:color w:val="000000"/>
          <w:sz w:val="18"/>
          <w:szCs w:val="18"/>
        </w:rPr>
        <w:br/>
        <w:t>&lt;UserFlagSet&gt;</w:t>
      </w:r>
      <w:r w:rsidRPr="00EE25AD">
        <w:rPr>
          <w:color w:val="000000"/>
          <w:sz w:val="18"/>
          <w:szCs w:val="18"/>
        </w:rPr>
        <w:br/>
        <w:t xml:space="preserve"> &lt;UserFlagDef bgEna="1" fgEna="1" fgColor="#000000" label="E-Mergen-C" bgColor="#ff8074"/&gt;</w:t>
      </w:r>
      <w:r w:rsidRPr="00EE25AD">
        <w:rPr>
          <w:color w:val="000000"/>
          <w:sz w:val="18"/>
          <w:szCs w:val="18"/>
        </w:rPr>
        <w:br/>
        <w:t xml:space="preserve"> &lt;UserFlagDef bgEna="1" fgEna="0" fgColor="#000000" label="Potato" bgColor="#aaaa7f"/&gt;</w:t>
      </w:r>
      <w:r w:rsidRPr="00EE25AD">
        <w:rPr>
          <w:color w:val="000000"/>
          <w:sz w:val="18"/>
          <w:szCs w:val="18"/>
        </w:rPr>
        <w:br/>
        <w:t>&lt;/UserFlagSet&gt;</w:t>
      </w:r>
      <w:r w:rsidRPr="00EE25AD">
        <w:rPr>
          <w:color w:val="000000"/>
          <w:sz w:val="18"/>
          <w:szCs w:val="18"/>
        </w:rPr>
        <w:br/>
        <w:t>XML-UFLAG-SET-END</w:t>
      </w:r>
    </w:p>
    <w:p w:rsidR="00EE25AD" w:rsidRPr="00EE25AD" w:rsidRDefault="00EE25AD" w:rsidP="00EE25AD">
      <w:pPr>
        <w:pStyle w:val="HTMLPreformatted"/>
        <w:rPr>
          <w:color w:val="000000"/>
          <w:sz w:val="18"/>
          <w:szCs w:val="18"/>
        </w:rPr>
      </w:pPr>
    </w:p>
    <w:p w:rsidR="00EE25AD" w:rsidRPr="00EE25AD" w:rsidRDefault="00EE25AD" w:rsidP="00EE25AD">
      <w:pPr>
        <w:pStyle w:val="HTMLPreformatted"/>
        <w:rPr>
          <w:color w:val="000000"/>
          <w:sz w:val="18"/>
          <w:szCs w:val="18"/>
        </w:rPr>
      </w:pPr>
      <w:r w:rsidRPr="00EE25AD">
        <w:rPr>
          <w:color w:val="000000"/>
          <w:sz w:val="18"/>
          <w:szCs w:val="18"/>
        </w:rPr>
        <w:t>SLOT_USER_FLAG_MAP XML-UFLAG-MAP-BEG</w:t>
      </w:r>
      <w:r w:rsidRPr="00EE25AD">
        <w:rPr>
          <w:color w:val="000000"/>
          <w:sz w:val="18"/>
          <w:szCs w:val="18"/>
        </w:rPr>
        <w:br/>
        <w:t>&lt;SlotUserFlagMap slotRecCnt="2"&gt;</w:t>
      </w:r>
      <w:r w:rsidRPr="00EE25AD">
        <w:rPr>
          <w:color w:val="000000"/>
          <w:sz w:val="18"/>
          <w:szCs w:val="18"/>
        </w:rPr>
        <w:br/>
        <w:t xml:space="preserve"> &lt;UserFlagSlotRecord slotName="Mead.Inflow" cellCnt="2" slotCol="-1" slotRecInx="0"&gt;</w:t>
      </w:r>
      <w:r w:rsidRPr="00EE25AD">
        <w:rPr>
          <w:color w:val="000000"/>
          <w:sz w:val="18"/>
          <w:szCs w:val="18"/>
        </w:rPr>
        <w:br/>
        <w:t xml:space="preserve">  &lt;UFS-Cell flag="Potato" dt="11-01-1993 00:00:00"/&gt;</w:t>
      </w:r>
      <w:r w:rsidRPr="00EE25AD">
        <w:rPr>
          <w:color w:val="000000"/>
          <w:sz w:val="18"/>
          <w:szCs w:val="18"/>
        </w:rPr>
        <w:br/>
        <w:t xml:space="preserve">  &lt;UFS-Cell flag="Potato" dt="12-01-1993 00:00:00"/&gt;</w:t>
      </w:r>
      <w:r w:rsidRPr="00EE25AD">
        <w:rPr>
          <w:color w:val="000000"/>
          <w:sz w:val="18"/>
          <w:szCs w:val="18"/>
        </w:rPr>
        <w:br/>
        <w:t xml:space="preserve"> &lt;/UserFlagSlotRecord&gt;</w:t>
      </w:r>
      <w:r w:rsidRPr="00EE25AD">
        <w:rPr>
          <w:color w:val="000000"/>
          <w:sz w:val="18"/>
          <w:szCs w:val="18"/>
        </w:rPr>
        <w:br/>
        <w:t xml:space="preserve"> &lt;UserFlagSlotRecord slotName="Mead.Outflow" cellCnt="2" slotCol="-1" slotRecInx="1"&gt;</w:t>
      </w:r>
      <w:r w:rsidRPr="00EE25AD">
        <w:rPr>
          <w:color w:val="000000"/>
          <w:sz w:val="18"/>
          <w:szCs w:val="18"/>
        </w:rPr>
        <w:br/>
        <w:t xml:space="preserve">  &lt;UFS-Cell flag="Potato" dt="11-01-1993 00:00:00"/&gt;</w:t>
      </w:r>
      <w:r w:rsidRPr="00EE25AD">
        <w:rPr>
          <w:color w:val="000000"/>
          <w:sz w:val="18"/>
          <w:szCs w:val="18"/>
        </w:rPr>
        <w:br/>
        <w:t xml:space="preserve">  &lt;UFS-Cell flag="Potato" dt="12-01-1993 00:00:00"/&gt;</w:t>
      </w:r>
      <w:r w:rsidRPr="00EE25AD">
        <w:rPr>
          <w:color w:val="000000"/>
          <w:sz w:val="18"/>
          <w:szCs w:val="18"/>
        </w:rPr>
        <w:br/>
        <w:t xml:space="preserve">  &lt;ThresholdSpec valType="N" threshInx="0" intervalName="Normal"&gt;</w:t>
      </w:r>
      <w:r w:rsidRPr="00EE25AD">
        <w:rPr>
          <w:color w:val="000000"/>
          <w:sz w:val="18"/>
          <w:szCs w:val="18"/>
        </w:rPr>
        <w:br/>
        <w:t xml:space="preserve">   &lt;NumValue unitType="Flow" scale="1" unit="acre-feet/month" val="800000"/&gt;</w:t>
      </w:r>
      <w:r w:rsidRPr="00EE25AD">
        <w:rPr>
          <w:color w:val="000000"/>
          <w:sz w:val="18"/>
          <w:szCs w:val="18"/>
        </w:rPr>
        <w:br/>
        <w:t xml:space="preserve">  &lt;/ThresholdSpec&gt;</w:t>
      </w:r>
      <w:r w:rsidRPr="00EE25AD">
        <w:rPr>
          <w:color w:val="000000"/>
          <w:sz w:val="18"/>
          <w:szCs w:val="18"/>
        </w:rPr>
        <w:br/>
        <w:t xml:space="preserve">  &lt;ThresholdSpec valType="N" threshInx="1" intervalName="Oops" flag="E-Mergen-C"&gt;</w:t>
      </w:r>
      <w:r w:rsidRPr="00EE25AD">
        <w:rPr>
          <w:color w:val="000000"/>
          <w:sz w:val="18"/>
          <w:szCs w:val="18"/>
        </w:rPr>
        <w:br/>
        <w:t xml:space="preserve">   &lt;NumValue unitType="Flow" scale="1" unit="acre-feet/month" val="0"/&gt;</w:t>
      </w:r>
      <w:r w:rsidRPr="00EE25AD">
        <w:rPr>
          <w:color w:val="000000"/>
          <w:sz w:val="18"/>
          <w:szCs w:val="18"/>
        </w:rPr>
        <w:br/>
        <w:t xml:space="preserve">  &lt;/ThresholdSpec&gt;</w:t>
      </w:r>
      <w:r w:rsidRPr="00EE25AD">
        <w:rPr>
          <w:color w:val="000000"/>
          <w:sz w:val="18"/>
          <w:szCs w:val="18"/>
        </w:rPr>
        <w:br/>
        <w:t xml:space="preserve"> &lt;/UserFlagSlotRecord&gt;</w:t>
      </w:r>
      <w:r w:rsidRPr="00EE25AD">
        <w:rPr>
          <w:color w:val="000000"/>
          <w:sz w:val="18"/>
          <w:szCs w:val="18"/>
        </w:rPr>
        <w:br/>
        <w:t>&lt;/SlotUserFlagMap&gt;</w:t>
      </w:r>
      <w:r w:rsidRPr="00EE25AD">
        <w:rPr>
          <w:color w:val="000000"/>
          <w:sz w:val="18"/>
          <w:szCs w:val="18"/>
        </w:rPr>
        <w:br/>
        <w:t>XML-UFLAG-MAP-END</w:t>
      </w:r>
    </w:p>
    <w:p w:rsidR="00A521E4" w:rsidRPr="00EE25AD" w:rsidRDefault="00EE25AD" w:rsidP="00EE25AD">
      <w:pPr>
        <w:pStyle w:val="NormalWeb"/>
        <w:rPr>
          <w:color w:val="000000"/>
        </w:rPr>
      </w:pPr>
      <w:r w:rsidRPr="00EE25AD">
        <w:rPr>
          <w:color w:val="000000"/>
        </w:rPr>
        <w:t>--- (end) ---</w:t>
      </w:r>
    </w:p>
    <w:sectPr w:rsidR="00A521E4" w:rsidRPr="00EE25AD" w:rsidSect="005F751C">
      <w:headerReference w:type="default" r:id="rId19"/>
      <w:footerReference w:type="default" r:id="rId20"/>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1C" w:rsidRDefault="005F751C" w:rsidP="005F751C">
      <w:pPr>
        <w:spacing w:after="0" w:line="240" w:lineRule="auto"/>
      </w:pPr>
      <w:r>
        <w:separator/>
      </w:r>
    </w:p>
  </w:endnote>
  <w:endnote w:type="continuationSeparator" w:id="0">
    <w:p w:rsidR="005F751C" w:rsidRDefault="005F751C" w:rsidP="005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1C" w:rsidRDefault="005F751C">
    <w:pPr>
      <w:pStyle w:val="Footer"/>
    </w:pPr>
    <w:r>
      <w:tab/>
    </w:r>
    <w:r>
      <w:tab/>
    </w:r>
    <w:r w:rsidR="00E71403">
      <w:t>3-1</w:t>
    </w:r>
    <w:r w:rsidR="00EE25AD">
      <w:t>6</w:t>
    </w:r>
    <w:r w:rsidR="00E71403">
      <w:t>-</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1C" w:rsidRDefault="005F751C" w:rsidP="005F751C">
      <w:pPr>
        <w:spacing w:after="0" w:line="240" w:lineRule="auto"/>
      </w:pPr>
      <w:r>
        <w:separator/>
      </w:r>
    </w:p>
  </w:footnote>
  <w:footnote w:type="continuationSeparator" w:id="0">
    <w:p w:rsidR="005F751C" w:rsidRDefault="005F751C" w:rsidP="005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F751C" w:rsidRDefault="00A80CD6" w:rsidP="005F751C">
        <w:pPr>
          <w:pStyle w:val="Header"/>
        </w:pPr>
        <w:r>
          <w:t>TVA SCT Feature Analysis / March 2017</w:t>
        </w:r>
        <w:r w:rsidR="00793050">
          <w:t>,</w:t>
        </w:r>
        <w:r>
          <w:t xml:space="preserve"> </w:t>
        </w:r>
        <w:r w:rsidR="00EE25AD">
          <w:t xml:space="preserve">Rev 1 </w:t>
        </w:r>
        <w:r>
          <w:t xml:space="preserve">/ </w:t>
        </w:r>
        <w:r w:rsidR="00E13172" w:rsidRPr="00E13172">
          <w:t>RiverWare 7.1</w:t>
        </w:r>
        <w:r w:rsidR="005F751C">
          <w:tab/>
          <w:t xml:space="preserve">Page </w:t>
        </w:r>
        <w:r w:rsidR="005F751C">
          <w:rPr>
            <w:b/>
            <w:bCs/>
            <w:sz w:val="24"/>
            <w:szCs w:val="24"/>
          </w:rPr>
          <w:fldChar w:fldCharType="begin"/>
        </w:r>
        <w:r w:rsidR="005F751C">
          <w:rPr>
            <w:b/>
            <w:bCs/>
          </w:rPr>
          <w:instrText xml:space="preserve"> PAGE </w:instrText>
        </w:r>
        <w:r w:rsidR="005F751C">
          <w:rPr>
            <w:b/>
            <w:bCs/>
            <w:sz w:val="24"/>
            <w:szCs w:val="24"/>
          </w:rPr>
          <w:fldChar w:fldCharType="separate"/>
        </w:r>
        <w:r w:rsidR="00FC7D4E">
          <w:rPr>
            <w:b/>
            <w:bCs/>
            <w:noProof/>
          </w:rPr>
          <w:t>9</w:t>
        </w:r>
        <w:r w:rsidR="005F751C">
          <w:rPr>
            <w:b/>
            <w:bCs/>
            <w:sz w:val="24"/>
            <w:szCs w:val="24"/>
          </w:rPr>
          <w:fldChar w:fldCharType="end"/>
        </w:r>
        <w:r w:rsidR="005F751C">
          <w:t xml:space="preserve"> of </w:t>
        </w:r>
        <w:r w:rsidR="005F751C">
          <w:rPr>
            <w:b/>
            <w:bCs/>
            <w:sz w:val="24"/>
            <w:szCs w:val="24"/>
          </w:rPr>
          <w:fldChar w:fldCharType="begin"/>
        </w:r>
        <w:r w:rsidR="005F751C">
          <w:rPr>
            <w:b/>
            <w:bCs/>
          </w:rPr>
          <w:instrText xml:space="preserve"> NUMPAGES  </w:instrText>
        </w:r>
        <w:r w:rsidR="005F751C">
          <w:rPr>
            <w:b/>
            <w:bCs/>
            <w:sz w:val="24"/>
            <w:szCs w:val="24"/>
          </w:rPr>
          <w:fldChar w:fldCharType="separate"/>
        </w:r>
        <w:r w:rsidR="00FC7D4E">
          <w:rPr>
            <w:b/>
            <w:bCs/>
            <w:noProof/>
          </w:rPr>
          <w:t>9</w:t>
        </w:r>
        <w:r w:rsidR="005F751C">
          <w:rPr>
            <w:b/>
            <w:bCs/>
            <w:sz w:val="24"/>
            <w:szCs w:val="24"/>
          </w:rPr>
          <w:fldChar w:fldCharType="end"/>
        </w:r>
      </w:p>
    </w:sdtContent>
  </w:sdt>
  <w:p w:rsidR="005F751C" w:rsidRDefault="005F7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08FE"/>
    <w:multiLevelType w:val="multilevel"/>
    <w:tmpl w:val="389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204F6"/>
    <w:multiLevelType w:val="multilevel"/>
    <w:tmpl w:val="19B6B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12FC3"/>
    <w:multiLevelType w:val="multilevel"/>
    <w:tmpl w:val="FC9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1210"/>
    <w:multiLevelType w:val="multilevel"/>
    <w:tmpl w:val="677E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804DD"/>
    <w:multiLevelType w:val="multilevel"/>
    <w:tmpl w:val="9572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202B5"/>
    <w:multiLevelType w:val="multilevel"/>
    <w:tmpl w:val="EFA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9503E"/>
    <w:multiLevelType w:val="multilevel"/>
    <w:tmpl w:val="32C6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71471"/>
    <w:multiLevelType w:val="multilevel"/>
    <w:tmpl w:val="E27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B6A49"/>
    <w:multiLevelType w:val="multilevel"/>
    <w:tmpl w:val="6DC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7107F"/>
    <w:multiLevelType w:val="multilevel"/>
    <w:tmpl w:val="FE8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A3F85"/>
    <w:multiLevelType w:val="multilevel"/>
    <w:tmpl w:val="46B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2306E"/>
    <w:multiLevelType w:val="multilevel"/>
    <w:tmpl w:val="4882EF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41C7596"/>
    <w:multiLevelType w:val="multilevel"/>
    <w:tmpl w:val="9D4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043F8"/>
    <w:multiLevelType w:val="multilevel"/>
    <w:tmpl w:val="A936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44F1D"/>
    <w:multiLevelType w:val="multilevel"/>
    <w:tmpl w:val="8E0E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75E71"/>
    <w:multiLevelType w:val="multilevel"/>
    <w:tmpl w:val="AB64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A5D26"/>
    <w:multiLevelType w:val="multilevel"/>
    <w:tmpl w:val="AF5E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E773B"/>
    <w:multiLevelType w:val="multilevel"/>
    <w:tmpl w:val="ED7C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82D76"/>
    <w:multiLevelType w:val="multilevel"/>
    <w:tmpl w:val="7D8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97F21"/>
    <w:multiLevelType w:val="multilevel"/>
    <w:tmpl w:val="CB80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92795"/>
    <w:multiLevelType w:val="multilevel"/>
    <w:tmpl w:val="583E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787A8A"/>
    <w:multiLevelType w:val="multilevel"/>
    <w:tmpl w:val="9ABA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40817"/>
    <w:multiLevelType w:val="multilevel"/>
    <w:tmpl w:val="075A4D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BDA3274"/>
    <w:multiLevelType w:val="multilevel"/>
    <w:tmpl w:val="93D4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450C2"/>
    <w:multiLevelType w:val="multilevel"/>
    <w:tmpl w:val="E26E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F7967"/>
    <w:multiLevelType w:val="multilevel"/>
    <w:tmpl w:val="5C9E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310B7"/>
    <w:multiLevelType w:val="multilevel"/>
    <w:tmpl w:val="CA2E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35E94"/>
    <w:multiLevelType w:val="multilevel"/>
    <w:tmpl w:val="5E8C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B5296"/>
    <w:multiLevelType w:val="multilevel"/>
    <w:tmpl w:val="37B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6535F"/>
    <w:multiLevelType w:val="multilevel"/>
    <w:tmpl w:val="66A2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B808DC"/>
    <w:multiLevelType w:val="multilevel"/>
    <w:tmpl w:val="14F8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CA5EF6"/>
    <w:multiLevelType w:val="multilevel"/>
    <w:tmpl w:val="A1E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05887"/>
    <w:multiLevelType w:val="multilevel"/>
    <w:tmpl w:val="DF04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5232B7"/>
    <w:multiLevelType w:val="multilevel"/>
    <w:tmpl w:val="B6E0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35529"/>
    <w:multiLevelType w:val="multilevel"/>
    <w:tmpl w:val="8B42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51C67"/>
    <w:multiLevelType w:val="multilevel"/>
    <w:tmpl w:val="BA3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D2694"/>
    <w:multiLevelType w:val="multilevel"/>
    <w:tmpl w:val="564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23DDA"/>
    <w:multiLevelType w:val="multilevel"/>
    <w:tmpl w:val="148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85462"/>
    <w:multiLevelType w:val="multilevel"/>
    <w:tmpl w:val="F02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8"/>
  </w:num>
  <w:num w:numId="3">
    <w:abstractNumId w:val="30"/>
  </w:num>
  <w:num w:numId="4">
    <w:abstractNumId w:val="1"/>
  </w:num>
  <w:num w:numId="5">
    <w:abstractNumId w:val="20"/>
    <w:lvlOverride w:ilvl="0">
      <w:startOverride w:val="3"/>
    </w:lvlOverride>
  </w:num>
  <w:num w:numId="6">
    <w:abstractNumId w:val="35"/>
  </w:num>
  <w:num w:numId="7">
    <w:abstractNumId w:val="15"/>
  </w:num>
  <w:num w:numId="8">
    <w:abstractNumId w:val="29"/>
  </w:num>
  <w:num w:numId="9">
    <w:abstractNumId w:val="32"/>
  </w:num>
  <w:num w:numId="10">
    <w:abstractNumId w:val="10"/>
  </w:num>
  <w:num w:numId="11">
    <w:abstractNumId w:val="17"/>
  </w:num>
  <w:num w:numId="12">
    <w:abstractNumId w:val="13"/>
  </w:num>
  <w:num w:numId="13">
    <w:abstractNumId w:val="2"/>
  </w:num>
  <w:num w:numId="14">
    <w:abstractNumId w:val="18"/>
  </w:num>
  <w:num w:numId="15">
    <w:abstractNumId w:val="33"/>
  </w:num>
  <w:num w:numId="16">
    <w:abstractNumId w:val="34"/>
  </w:num>
  <w:num w:numId="17">
    <w:abstractNumId w:val="22"/>
  </w:num>
  <w:num w:numId="18">
    <w:abstractNumId w:val="9"/>
  </w:num>
  <w:num w:numId="19">
    <w:abstractNumId w:val="16"/>
  </w:num>
  <w:num w:numId="20">
    <w:abstractNumId w:val="3"/>
  </w:num>
  <w:num w:numId="21">
    <w:abstractNumId w:val="27"/>
    <w:lvlOverride w:ilvl="0">
      <w:startOverride w:val="3"/>
    </w:lvlOverride>
  </w:num>
  <w:num w:numId="22">
    <w:abstractNumId w:val="12"/>
  </w:num>
  <w:num w:numId="23">
    <w:abstractNumId w:val="36"/>
  </w:num>
  <w:num w:numId="24">
    <w:abstractNumId w:val="31"/>
  </w:num>
  <w:num w:numId="25">
    <w:abstractNumId w:val="28"/>
  </w:num>
  <w:num w:numId="26">
    <w:abstractNumId w:val="4"/>
  </w:num>
  <w:num w:numId="27">
    <w:abstractNumId w:val="7"/>
  </w:num>
  <w:num w:numId="28">
    <w:abstractNumId w:val="23"/>
  </w:num>
  <w:num w:numId="29">
    <w:abstractNumId w:val="25"/>
  </w:num>
  <w:num w:numId="30">
    <w:abstractNumId w:val="5"/>
  </w:num>
  <w:num w:numId="31">
    <w:abstractNumId w:val="11"/>
  </w:num>
  <w:num w:numId="32">
    <w:abstractNumId w:val="14"/>
  </w:num>
  <w:num w:numId="33">
    <w:abstractNumId w:val="19"/>
  </w:num>
  <w:num w:numId="34">
    <w:abstractNumId w:val="26"/>
  </w:num>
  <w:num w:numId="35">
    <w:abstractNumId w:val="37"/>
  </w:num>
  <w:num w:numId="36">
    <w:abstractNumId w:val="8"/>
  </w:num>
  <w:num w:numId="37">
    <w:abstractNumId w:val="6"/>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A"/>
    <w:rsid w:val="0000230A"/>
    <w:rsid w:val="00007833"/>
    <w:rsid w:val="000850BF"/>
    <w:rsid w:val="00116945"/>
    <w:rsid w:val="0014181D"/>
    <w:rsid w:val="00190AA3"/>
    <w:rsid w:val="001B2511"/>
    <w:rsid w:val="001C038C"/>
    <w:rsid w:val="00235DE5"/>
    <w:rsid w:val="00255C9D"/>
    <w:rsid w:val="002C23CE"/>
    <w:rsid w:val="003140CE"/>
    <w:rsid w:val="00327BC5"/>
    <w:rsid w:val="00336397"/>
    <w:rsid w:val="003646C5"/>
    <w:rsid w:val="003D0A47"/>
    <w:rsid w:val="003E4F75"/>
    <w:rsid w:val="003F6E29"/>
    <w:rsid w:val="004C140B"/>
    <w:rsid w:val="004D785A"/>
    <w:rsid w:val="0051335F"/>
    <w:rsid w:val="005431BB"/>
    <w:rsid w:val="005770E3"/>
    <w:rsid w:val="00582E92"/>
    <w:rsid w:val="0059414A"/>
    <w:rsid w:val="005F751C"/>
    <w:rsid w:val="00646FCC"/>
    <w:rsid w:val="006A1FDE"/>
    <w:rsid w:val="006D6C0F"/>
    <w:rsid w:val="007026D9"/>
    <w:rsid w:val="00747170"/>
    <w:rsid w:val="007669EA"/>
    <w:rsid w:val="007875F6"/>
    <w:rsid w:val="007906D2"/>
    <w:rsid w:val="00793050"/>
    <w:rsid w:val="007A238A"/>
    <w:rsid w:val="007C5A7B"/>
    <w:rsid w:val="008808D1"/>
    <w:rsid w:val="008868D5"/>
    <w:rsid w:val="008952A2"/>
    <w:rsid w:val="008A22CB"/>
    <w:rsid w:val="008A7DFD"/>
    <w:rsid w:val="008F627E"/>
    <w:rsid w:val="00964E55"/>
    <w:rsid w:val="0098357D"/>
    <w:rsid w:val="009F5D75"/>
    <w:rsid w:val="00A521E4"/>
    <w:rsid w:val="00A80CD6"/>
    <w:rsid w:val="00AD3946"/>
    <w:rsid w:val="00B123A0"/>
    <w:rsid w:val="00B22DCB"/>
    <w:rsid w:val="00B6280D"/>
    <w:rsid w:val="00BB70E0"/>
    <w:rsid w:val="00C741F0"/>
    <w:rsid w:val="00C853C7"/>
    <w:rsid w:val="00DB3FBF"/>
    <w:rsid w:val="00DE5973"/>
    <w:rsid w:val="00E13172"/>
    <w:rsid w:val="00E460D1"/>
    <w:rsid w:val="00E51484"/>
    <w:rsid w:val="00E71403"/>
    <w:rsid w:val="00EA3315"/>
    <w:rsid w:val="00EB1722"/>
    <w:rsid w:val="00EE25AD"/>
    <w:rsid w:val="00F05066"/>
    <w:rsid w:val="00F1208F"/>
    <w:rsid w:val="00F468ED"/>
    <w:rsid w:val="00F84A08"/>
    <w:rsid w:val="00FC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5151-9FE2-46A4-AB55-A792639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3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F62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3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38A"/>
    <w:rPr>
      <w:b/>
      <w:bCs/>
    </w:rPr>
  </w:style>
  <w:style w:type="character" w:customStyle="1" w:styleId="apple-converted-space">
    <w:name w:val="apple-converted-space"/>
    <w:basedOn w:val="DefaultParagraphFont"/>
    <w:rsid w:val="007A238A"/>
  </w:style>
  <w:style w:type="character" w:styleId="Emphasis">
    <w:name w:val="Emphasis"/>
    <w:basedOn w:val="DefaultParagraphFont"/>
    <w:uiPriority w:val="20"/>
    <w:qFormat/>
    <w:rsid w:val="007A238A"/>
    <w:rPr>
      <w:i/>
      <w:iCs/>
    </w:rPr>
  </w:style>
  <w:style w:type="paragraph" w:styleId="Header">
    <w:name w:val="header"/>
    <w:basedOn w:val="Normal"/>
    <w:link w:val="HeaderChar"/>
    <w:uiPriority w:val="99"/>
    <w:unhideWhenUsed/>
    <w:rsid w:val="005F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1C"/>
  </w:style>
  <w:style w:type="paragraph" w:styleId="Footer">
    <w:name w:val="footer"/>
    <w:basedOn w:val="Normal"/>
    <w:link w:val="FooterChar"/>
    <w:uiPriority w:val="99"/>
    <w:unhideWhenUsed/>
    <w:rsid w:val="005F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1C"/>
  </w:style>
  <w:style w:type="character" w:styleId="Hyperlink">
    <w:name w:val="Hyperlink"/>
    <w:basedOn w:val="DefaultParagraphFont"/>
    <w:uiPriority w:val="99"/>
    <w:unhideWhenUsed/>
    <w:rsid w:val="00EA3315"/>
    <w:rPr>
      <w:color w:val="0000FF"/>
      <w:u w:val="single"/>
    </w:rPr>
  </w:style>
  <w:style w:type="paragraph" w:styleId="ListParagraph">
    <w:name w:val="List Paragraph"/>
    <w:basedOn w:val="Normal"/>
    <w:uiPriority w:val="34"/>
    <w:qFormat/>
    <w:rsid w:val="00EA3315"/>
    <w:pPr>
      <w:ind w:left="720"/>
      <w:contextualSpacing/>
    </w:pPr>
  </w:style>
  <w:style w:type="paragraph" w:styleId="BalloonText">
    <w:name w:val="Balloon Text"/>
    <w:basedOn w:val="Normal"/>
    <w:link w:val="BalloonTextChar"/>
    <w:uiPriority w:val="99"/>
    <w:semiHidden/>
    <w:unhideWhenUsed/>
    <w:rsid w:val="00F12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8F"/>
    <w:rPr>
      <w:rFonts w:ascii="Segoe UI" w:hAnsi="Segoe UI" w:cs="Segoe UI"/>
      <w:sz w:val="18"/>
      <w:szCs w:val="18"/>
    </w:rPr>
  </w:style>
  <w:style w:type="character" w:customStyle="1" w:styleId="Heading2Char">
    <w:name w:val="Heading 2 Char"/>
    <w:basedOn w:val="DefaultParagraphFont"/>
    <w:link w:val="Heading2"/>
    <w:uiPriority w:val="9"/>
    <w:rsid w:val="00E13172"/>
    <w:rPr>
      <w:rFonts w:ascii="Times New Roman" w:eastAsia="Times New Roman" w:hAnsi="Times New Roman" w:cs="Times New Roman"/>
      <w:b/>
      <w:bCs/>
      <w:sz w:val="36"/>
      <w:szCs w:val="36"/>
    </w:rPr>
  </w:style>
  <w:style w:type="paragraph" w:customStyle="1" w:styleId="pagebreak">
    <w:name w:val="pagebreak"/>
    <w:basedOn w:val="Normal"/>
    <w:rsid w:val="00E13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627E"/>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8F6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62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5420">
      <w:bodyDiv w:val="1"/>
      <w:marLeft w:val="0"/>
      <w:marRight w:val="0"/>
      <w:marTop w:val="0"/>
      <w:marBottom w:val="0"/>
      <w:divBdr>
        <w:top w:val="none" w:sz="0" w:space="0" w:color="auto"/>
        <w:left w:val="none" w:sz="0" w:space="0" w:color="auto"/>
        <w:bottom w:val="none" w:sz="0" w:space="0" w:color="auto"/>
        <w:right w:val="none" w:sz="0" w:space="0" w:color="auto"/>
      </w:divBdr>
      <w:divsChild>
        <w:div w:id="77702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811828">
      <w:bodyDiv w:val="1"/>
      <w:marLeft w:val="0"/>
      <w:marRight w:val="0"/>
      <w:marTop w:val="0"/>
      <w:marBottom w:val="0"/>
      <w:divBdr>
        <w:top w:val="none" w:sz="0" w:space="0" w:color="auto"/>
        <w:left w:val="none" w:sz="0" w:space="0" w:color="auto"/>
        <w:bottom w:val="none" w:sz="0" w:space="0" w:color="auto"/>
        <w:right w:val="none" w:sz="0" w:space="0" w:color="auto"/>
      </w:divBdr>
    </w:div>
    <w:div w:id="614558075">
      <w:bodyDiv w:val="1"/>
      <w:marLeft w:val="0"/>
      <w:marRight w:val="0"/>
      <w:marTop w:val="0"/>
      <w:marBottom w:val="0"/>
      <w:divBdr>
        <w:top w:val="none" w:sz="0" w:space="0" w:color="auto"/>
        <w:left w:val="none" w:sz="0" w:space="0" w:color="auto"/>
        <w:bottom w:val="none" w:sz="0" w:space="0" w:color="auto"/>
        <w:right w:val="none" w:sz="0" w:space="0" w:color="auto"/>
      </w:divBdr>
    </w:div>
    <w:div w:id="644622791">
      <w:bodyDiv w:val="1"/>
      <w:marLeft w:val="0"/>
      <w:marRight w:val="0"/>
      <w:marTop w:val="0"/>
      <w:marBottom w:val="0"/>
      <w:divBdr>
        <w:top w:val="none" w:sz="0" w:space="0" w:color="auto"/>
        <w:left w:val="none" w:sz="0" w:space="0" w:color="auto"/>
        <w:bottom w:val="none" w:sz="0" w:space="0" w:color="auto"/>
        <w:right w:val="none" w:sz="0" w:space="0" w:color="auto"/>
      </w:divBdr>
      <w:divsChild>
        <w:div w:id="198534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29953">
      <w:bodyDiv w:val="1"/>
      <w:marLeft w:val="0"/>
      <w:marRight w:val="0"/>
      <w:marTop w:val="0"/>
      <w:marBottom w:val="0"/>
      <w:divBdr>
        <w:top w:val="none" w:sz="0" w:space="0" w:color="auto"/>
        <w:left w:val="none" w:sz="0" w:space="0" w:color="auto"/>
        <w:bottom w:val="none" w:sz="0" w:space="0" w:color="auto"/>
        <w:right w:val="none" w:sz="0" w:space="0" w:color="auto"/>
      </w:divBdr>
    </w:div>
    <w:div w:id="819538673">
      <w:bodyDiv w:val="1"/>
      <w:marLeft w:val="0"/>
      <w:marRight w:val="0"/>
      <w:marTop w:val="0"/>
      <w:marBottom w:val="0"/>
      <w:divBdr>
        <w:top w:val="none" w:sz="0" w:space="0" w:color="auto"/>
        <w:left w:val="none" w:sz="0" w:space="0" w:color="auto"/>
        <w:bottom w:val="none" w:sz="0" w:space="0" w:color="auto"/>
        <w:right w:val="none" w:sz="0" w:space="0" w:color="auto"/>
      </w:divBdr>
    </w:div>
    <w:div w:id="831064022">
      <w:bodyDiv w:val="1"/>
      <w:marLeft w:val="0"/>
      <w:marRight w:val="0"/>
      <w:marTop w:val="0"/>
      <w:marBottom w:val="0"/>
      <w:divBdr>
        <w:top w:val="none" w:sz="0" w:space="0" w:color="auto"/>
        <w:left w:val="none" w:sz="0" w:space="0" w:color="auto"/>
        <w:bottom w:val="none" w:sz="0" w:space="0" w:color="auto"/>
        <w:right w:val="none" w:sz="0" w:space="0" w:color="auto"/>
      </w:divBdr>
    </w:div>
    <w:div w:id="1393968880">
      <w:bodyDiv w:val="1"/>
      <w:marLeft w:val="0"/>
      <w:marRight w:val="0"/>
      <w:marTop w:val="0"/>
      <w:marBottom w:val="0"/>
      <w:divBdr>
        <w:top w:val="none" w:sz="0" w:space="0" w:color="auto"/>
        <w:left w:val="none" w:sz="0" w:space="0" w:color="auto"/>
        <w:bottom w:val="none" w:sz="0" w:space="0" w:color="auto"/>
        <w:right w:val="none" w:sz="0" w:space="0" w:color="auto"/>
      </w:divBdr>
    </w:div>
    <w:div w:id="1440953558">
      <w:bodyDiv w:val="1"/>
      <w:marLeft w:val="0"/>
      <w:marRight w:val="0"/>
      <w:marTop w:val="0"/>
      <w:marBottom w:val="0"/>
      <w:divBdr>
        <w:top w:val="none" w:sz="0" w:space="0" w:color="auto"/>
        <w:left w:val="none" w:sz="0" w:space="0" w:color="auto"/>
        <w:bottom w:val="none" w:sz="0" w:space="0" w:color="auto"/>
        <w:right w:val="none" w:sz="0" w:space="0" w:color="auto"/>
      </w:divBdr>
      <w:divsChild>
        <w:div w:id="111374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3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480086">
      <w:bodyDiv w:val="1"/>
      <w:marLeft w:val="0"/>
      <w:marRight w:val="0"/>
      <w:marTop w:val="0"/>
      <w:marBottom w:val="0"/>
      <w:divBdr>
        <w:top w:val="none" w:sz="0" w:space="0" w:color="auto"/>
        <w:left w:val="none" w:sz="0" w:space="0" w:color="auto"/>
        <w:bottom w:val="none" w:sz="0" w:space="0" w:color="auto"/>
        <w:right w:val="none" w:sz="0" w:space="0" w:color="auto"/>
      </w:divBdr>
      <w:divsChild>
        <w:div w:id="172027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7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2120176173">
      <w:bodyDiv w:val="1"/>
      <w:marLeft w:val="0"/>
      <w:marRight w:val="0"/>
      <w:marTop w:val="0"/>
      <w:marBottom w:val="0"/>
      <w:divBdr>
        <w:top w:val="none" w:sz="0" w:space="0" w:color="auto"/>
        <w:left w:val="none" w:sz="0" w:space="0" w:color="auto"/>
        <w:bottom w:val="none" w:sz="0" w:space="0" w:color="auto"/>
        <w:right w:val="none" w:sz="0" w:space="0" w:color="auto"/>
      </w:divBdr>
      <w:divsChild>
        <w:div w:id="89562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cadswes2.colorado.edu/~philw/2017/SCT/CustCellColo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cadswes2.colorado.edu/~philw/2016/SCT/ThreshColors/SctValueAlertColors-Jan2016-Phil-18.pdf" TargetMode="External"/><Relationship Id="rId2" Type="http://schemas.openxmlformats.org/officeDocument/2006/relationships/numbering" Target="numbering.xml"/><Relationship Id="rId16" Type="http://schemas.openxmlformats.org/officeDocument/2006/relationships/hyperlink" Target="http://cadswes2.colorado.edu/~philw/2015/SCT/SctCustomFlags/SctCustomColors-2015-Sep-Phil-9-2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adswes2.colorado.edu/~philw/2017/SCT/TvaMarch/ref/SlotAnnotations2009InternalDesign-2009may24.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adswes2.colorado.edu/~philw/2017/SCT/TvaMarch/ref/SlotAnnotations2009UserNotes-2009jun2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86BB-144C-47A8-B58E-05B8F5D5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10</cp:revision>
  <cp:lastPrinted>2017-02-05T01:00:00Z</cp:lastPrinted>
  <dcterms:created xsi:type="dcterms:W3CDTF">2017-03-20T00:14:00Z</dcterms:created>
  <dcterms:modified xsi:type="dcterms:W3CDTF">2017-03-20T17:08:00Z</dcterms:modified>
</cp:coreProperties>
</file>