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883" w:rsidRDefault="00666883" w:rsidP="00C20540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</w:p>
    <w:p w:rsidR="009E71DB" w:rsidRDefault="007E4F09" w:rsidP="009E71DB">
      <w:pPr>
        <w:pStyle w:val="Heading2"/>
      </w:pPr>
      <w:proofErr w:type="spellStart"/>
      <w:r>
        <w:t>RiverWare</w:t>
      </w:r>
      <w:proofErr w:type="spellEnd"/>
      <w:r w:rsidR="009E71DB">
        <w:t xml:space="preserve"> Software Maintenance</w:t>
      </w:r>
      <w:r w:rsidR="009E71DB">
        <w:br/>
      </w:r>
      <w:r w:rsidR="00894329">
        <w:t>Software</w:t>
      </w:r>
      <w:r w:rsidR="009E71DB">
        <w:t xml:space="preserve"> updates</w:t>
      </w:r>
      <w:r w:rsidR="009E71DB">
        <w:br/>
      </w:r>
      <w:r>
        <w:t>New Linux Server</w:t>
      </w:r>
    </w:p>
    <w:p w:rsidR="00EE5A4E" w:rsidRDefault="00EE5A4E" w:rsidP="00EE5A4E">
      <w:pPr>
        <w:rPr>
          <w:noProof/>
        </w:rPr>
      </w:pPr>
      <w:r>
        <w:rPr>
          <w:noProof/>
        </w:rPr>
        <w:t>CADSWES bug tracking system (for RiverWare, RiverWISE and RiverSMART) is a collection of home grown Perl scripts running from an Apache web server on the front end and the Gnats bug tracking system on the back end. The Perl scripts:</w:t>
      </w:r>
    </w:p>
    <w:p w:rsidR="00EE5A4E" w:rsidRDefault="00EE5A4E" w:rsidP="00EE5A4E">
      <w:pPr>
        <w:pStyle w:val="ListParagraph"/>
        <w:numPr>
          <w:ilvl w:val="0"/>
          <w:numId w:val="3"/>
        </w:numPr>
      </w:pPr>
      <w:r>
        <w:t>Create web pages containing forms for users to fill out.</w:t>
      </w:r>
    </w:p>
    <w:p w:rsidR="00EE5A4E" w:rsidRDefault="00EE5A4E" w:rsidP="00EE5A4E">
      <w:pPr>
        <w:pStyle w:val="ListParagraph"/>
        <w:numPr>
          <w:ilvl w:val="0"/>
          <w:numId w:val="3"/>
        </w:numPr>
      </w:pPr>
      <w:r>
        <w:t>Use the information provided by users to invoke Gnats commands.</w:t>
      </w:r>
    </w:p>
    <w:p w:rsidR="00EE5A4E" w:rsidRDefault="00EE5A4E" w:rsidP="00EE5A4E">
      <w:pPr>
        <w:pStyle w:val="ListParagraph"/>
        <w:numPr>
          <w:ilvl w:val="0"/>
          <w:numId w:val="3"/>
        </w:numPr>
      </w:pPr>
      <w:r>
        <w:t>Gather the output from the Gnats commands.</w:t>
      </w:r>
    </w:p>
    <w:p w:rsidR="00EE5A4E" w:rsidRDefault="00EE5A4E" w:rsidP="00EE5A4E">
      <w:pPr>
        <w:pStyle w:val="ListParagraph"/>
        <w:numPr>
          <w:ilvl w:val="0"/>
          <w:numId w:val="3"/>
        </w:numPr>
      </w:pPr>
      <w:r>
        <w:t>Parse the output and create web pages displaying the output.</w:t>
      </w:r>
    </w:p>
    <w:p w:rsidR="00FA16E5" w:rsidRPr="00EE5A4E" w:rsidRDefault="00FA16E5" w:rsidP="00FA16E5">
      <w:r>
        <w:t>The Perl scripts are intended to be run from a web server but can be run from the command line, provided the forms they’re creating are relatively simple.</w:t>
      </w:r>
    </w:p>
    <w:p w:rsidR="00EE5A4E" w:rsidRDefault="00EE5A4E" w:rsidP="00EE5A4E">
      <w:r>
        <w:t xml:space="preserve">The bug tracking system is being ported from the current Linux server, Alamosa, </w:t>
      </w:r>
      <w:r w:rsidR="00FA16E5">
        <w:t>to the new Linux server, A</w:t>
      </w:r>
      <w:r>
        <w:t>nimas.</w:t>
      </w:r>
      <w:r w:rsidR="00FA16E5">
        <w:t xml:space="preserve"> The port includes four components:</w:t>
      </w:r>
    </w:p>
    <w:p w:rsidR="00FA16E5" w:rsidRDefault="00FA16E5" w:rsidP="00FA16E5">
      <w:pPr>
        <w:pStyle w:val="ListParagraph"/>
        <w:numPr>
          <w:ilvl w:val="0"/>
          <w:numId w:val="5"/>
        </w:numPr>
      </w:pPr>
      <w:r>
        <w:t>The Perl scripts</w:t>
      </w:r>
    </w:p>
    <w:p w:rsidR="00FA16E5" w:rsidRDefault="00FA16E5" w:rsidP="00FA16E5">
      <w:pPr>
        <w:pStyle w:val="ListParagraph"/>
        <w:numPr>
          <w:ilvl w:val="0"/>
          <w:numId w:val="5"/>
        </w:numPr>
      </w:pPr>
      <w:r>
        <w:t>Perl, which is being upgraded to a new version</w:t>
      </w:r>
    </w:p>
    <w:p w:rsidR="00FA16E5" w:rsidRDefault="00FA16E5" w:rsidP="00FA16E5">
      <w:pPr>
        <w:pStyle w:val="ListParagraph"/>
        <w:numPr>
          <w:ilvl w:val="0"/>
          <w:numId w:val="5"/>
        </w:numPr>
      </w:pPr>
      <w:r>
        <w:t>Gnats, which being upgraded from 4.1.0 to 4.2.0</w:t>
      </w:r>
    </w:p>
    <w:p w:rsidR="00FA16E5" w:rsidRDefault="00FA16E5" w:rsidP="00FA16E5">
      <w:pPr>
        <w:pStyle w:val="ListParagraph"/>
        <w:numPr>
          <w:ilvl w:val="0"/>
          <w:numId w:val="5"/>
        </w:numPr>
      </w:pPr>
      <w:r>
        <w:t xml:space="preserve">Linux, which is being upgraded from “stock” Linux to “Security Enhanced” Linux, or </w:t>
      </w:r>
      <w:proofErr w:type="spellStart"/>
      <w:r>
        <w:t>SELinux</w:t>
      </w:r>
      <w:proofErr w:type="spellEnd"/>
      <w:r>
        <w:t>.</w:t>
      </w:r>
    </w:p>
    <w:p w:rsidR="00FA16E5" w:rsidRDefault="00FA16E5" w:rsidP="00FA16E5">
      <w:r>
        <w:t xml:space="preserve">All four components have been problematic during the port, unfortunately the first component is the only one where we can fix problems. The </w:t>
      </w:r>
      <w:r w:rsidR="00E3520E">
        <w:t>others</w:t>
      </w:r>
      <w:r>
        <w:t xml:space="preserve"> require that we email the CU Office of Information Technology (OIT) and wait – sometimes hours, sometimes days – for the current problem to be fixed.</w:t>
      </w:r>
    </w:p>
    <w:p w:rsidR="00E3520E" w:rsidRDefault="00F44F8F" w:rsidP="00FA16E5">
      <w:r>
        <w:t>In October we were</w:t>
      </w:r>
      <w:r w:rsidR="00E3520E">
        <w:t xml:space="preserve"> able to accomplish </w:t>
      </w:r>
      <w:r>
        <w:t xml:space="preserve">the following </w:t>
      </w:r>
      <w:r w:rsidR="00E3520E">
        <w:t>in this difficult environment:</w:t>
      </w:r>
    </w:p>
    <w:p w:rsidR="00E3520E" w:rsidRDefault="00F44F8F" w:rsidP="00E3520E">
      <w:pPr>
        <w:pStyle w:val="ListParagraph"/>
        <w:numPr>
          <w:ilvl w:val="0"/>
          <w:numId w:val="6"/>
        </w:numPr>
      </w:pPr>
      <w:r>
        <w:t xml:space="preserve">Verify </w:t>
      </w:r>
      <w:r w:rsidR="00E3520E">
        <w:t>Perl scripts which query the Gnats database work from both the web server and the command line. (These are scripts which display either a list of bugs based on search criteria or a single bug).</w:t>
      </w:r>
    </w:p>
    <w:p w:rsidR="00E3520E" w:rsidRDefault="00F44F8F" w:rsidP="00E3520E">
      <w:pPr>
        <w:pStyle w:val="ListParagraph"/>
        <w:numPr>
          <w:ilvl w:val="0"/>
          <w:numId w:val="6"/>
        </w:numPr>
      </w:pPr>
      <w:r>
        <w:t xml:space="preserve">Verify </w:t>
      </w:r>
      <w:r w:rsidR="00E3520E">
        <w:t>Perl scripts which modify the Gnats database don’t work from the web server but do work from the command line. (These are scripts which either submit a new bug report or modify and existing bug report.)</w:t>
      </w:r>
    </w:p>
    <w:p w:rsidR="00E3520E" w:rsidRDefault="00E3520E" w:rsidP="00E3520E">
      <w:r>
        <w:t xml:space="preserve">The discrepancy in the second bullet item is </w:t>
      </w:r>
      <w:r w:rsidR="00F105B1">
        <w:t>because</w:t>
      </w:r>
      <w:r>
        <w:t xml:space="preserve"> from the web server scripts run as the </w:t>
      </w:r>
      <w:r w:rsidR="00F105B1">
        <w:t>pseudo-user</w:t>
      </w:r>
      <w:r>
        <w:t xml:space="preserve"> “apache” while from the command line scripts run as the currently logged in user.</w:t>
      </w:r>
      <w:r w:rsidR="00F105B1">
        <w:t xml:space="preserve"> </w:t>
      </w:r>
      <w:proofErr w:type="spellStart"/>
      <w:r w:rsidR="00F105B1">
        <w:t>SELinux</w:t>
      </w:r>
      <w:proofErr w:type="spellEnd"/>
      <w:r w:rsidR="00F105B1">
        <w:t xml:space="preserve"> has different access control security policies for the different users, hence the different behaviors.</w:t>
      </w:r>
    </w:p>
    <w:p w:rsidR="00F55E2E" w:rsidRDefault="00F55E2E" w:rsidP="00F55E2E">
      <w:pPr>
        <w:pStyle w:val="Heading2"/>
      </w:pPr>
      <w:proofErr w:type="spellStart"/>
      <w:r>
        <w:t>RiverWare</w:t>
      </w:r>
      <w:proofErr w:type="spellEnd"/>
      <w:r>
        <w:t xml:space="preserve"> Software Maintenance</w:t>
      </w:r>
      <w:r>
        <w:br/>
        <w:t>Bug fixes (not associated with new development)</w:t>
      </w:r>
    </w:p>
    <w:p w:rsidR="00F55E2E" w:rsidRDefault="00F55E2E" w:rsidP="00F55E2E">
      <w:r>
        <w:t>In June the following bugs were fixed: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"/>
        <w:gridCol w:w="8625"/>
      </w:tblGrid>
      <w:tr w:rsidR="00EE5A4E" w:rsidTr="00F55E2E">
        <w:tc>
          <w:tcPr>
            <w:tcW w:w="735" w:type="dxa"/>
            <w:tcMar>
              <w:top w:w="29" w:type="dxa"/>
              <w:left w:w="144" w:type="dxa"/>
              <w:bottom w:w="29" w:type="dxa"/>
              <w:right w:w="144" w:type="dxa"/>
            </w:tcMar>
          </w:tcPr>
          <w:p w:rsidR="00EE5A4E" w:rsidRDefault="00EE5A4E" w:rsidP="007B191F">
            <w:pPr>
              <w:jc w:val="center"/>
              <w:rPr>
                <w:b/>
              </w:rPr>
            </w:pPr>
            <w:r>
              <w:rPr>
                <w:b/>
              </w:rPr>
              <w:t>5866</w:t>
            </w:r>
          </w:p>
        </w:tc>
        <w:tc>
          <w:tcPr>
            <w:tcW w:w="8625" w:type="dxa"/>
            <w:tcMar>
              <w:top w:w="29" w:type="dxa"/>
              <w:left w:w="144" w:type="dxa"/>
              <w:bottom w:w="29" w:type="dxa"/>
              <w:right w:w="144" w:type="dxa"/>
            </w:tcMar>
          </w:tcPr>
          <w:p w:rsidR="00EE5A4E" w:rsidRPr="00B77543" w:rsidRDefault="00EE5A4E" w:rsidP="007B191F">
            <w:pPr>
              <w:pStyle w:val="HTMLPreformatted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1EEC">
              <w:rPr>
                <w:rFonts w:asciiTheme="minorHAnsi" w:hAnsiTheme="minorHAnsi"/>
                <w:color w:val="000000"/>
                <w:sz w:val="22"/>
                <w:szCs w:val="22"/>
              </w:rPr>
              <w:t>DSS paired data</w:t>
            </w:r>
          </w:p>
        </w:tc>
      </w:tr>
      <w:tr w:rsidR="00EE5A4E" w:rsidTr="00F55E2E">
        <w:tc>
          <w:tcPr>
            <w:tcW w:w="735" w:type="dxa"/>
            <w:tcMar>
              <w:top w:w="29" w:type="dxa"/>
              <w:left w:w="144" w:type="dxa"/>
              <w:bottom w:w="29" w:type="dxa"/>
              <w:right w:w="144" w:type="dxa"/>
            </w:tcMar>
          </w:tcPr>
          <w:p w:rsidR="00EE5A4E" w:rsidRDefault="00EE5A4E" w:rsidP="007B191F">
            <w:pPr>
              <w:jc w:val="center"/>
              <w:rPr>
                <w:b/>
              </w:rPr>
            </w:pPr>
            <w:r>
              <w:rPr>
                <w:b/>
              </w:rPr>
              <w:t>6018</w:t>
            </w:r>
          </w:p>
        </w:tc>
        <w:tc>
          <w:tcPr>
            <w:tcW w:w="8625" w:type="dxa"/>
            <w:tcMar>
              <w:top w:w="29" w:type="dxa"/>
              <w:left w:w="144" w:type="dxa"/>
              <w:bottom w:w="29" w:type="dxa"/>
              <w:right w:w="144" w:type="dxa"/>
            </w:tcMar>
          </w:tcPr>
          <w:p w:rsidR="00EE5A4E" w:rsidRDefault="00EE5A4E" w:rsidP="00EE5A4E">
            <w:pPr>
              <w:pStyle w:val="HTMLPreformatted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1EE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Excel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and table series slot row labels</w:t>
            </w:r>
            <w:bookmarkStart w:id="0" w:name="_GoBack"/>
            <w:bookmarkEnd w:id="0"/>
          </w:p>
        </w:tc>
      </w:tr>
      <w:tr w:rsidR="00EE5A4E" w:rsidTr="00F55E2E">
        <w:tc>
          <w:tcPr>
            <w:tcW w:w="735" w:type="dxa"/>
            <w:tcMar>
              <w:top w:w="29" w:type="dxa"/>
              <w:left w:w="144" w:type="dxa"/>
              <w:bottom w:w="29" w:type="dxa"/>
              <w:right w:w="144" w:type="dxa"/>
            </w:tcMar>
          </w:tcPr>
          <w:p w:rsidR="00EE5A4E" w:rsidRDefault="00EE5A4E" w:rsidP="007B191F">
            <w:pPr>
              <w:jc w:val="center"/>
              <w:rPr>
                <w:b/>
              </w:rPr>
            </w:pPr>
          </w:p>
        </w:tc>
        <w:tc>
          <w:tcPr>
            <w:tcW w:w="8625" w:type="dxa"/>
            <w:tcMar>
              <w:top w:w="29" w:type="dxa"/>
              <w:left w:w="144" w:type="dxa"/>
              <w:bottom w:w="29" w:type="dxa"/>
              <w:right w:w="144" w:type="dxa"/>
            </w:tcMar>
          </w:tcPr>
          <w:p w:rsidR="00EE5A4E" w:rsidRPr="00141EEC" w:rsidRDefault="00EE5A4E" w:rsidP="007B191F">
            <w:pPr>
              <w:pStyle w:val="HTMLPreformatted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EE5A4E" w:rsidTr="00F55E2E">
        <w:tc>
          <w:tcPr>
            <w:tcW w:w="735" w:type="dxa"/>
            <w:tcMar>
              <w:top w:w="29" w:type="dxa"/>
              <w:left w:w="144" w:type="dxa"/>
              <w:bottom w:w="29" w:type="dxa"/>
              <w:right w:w="144" w:type="dxa"/>
            </w:tcMar>
          </w:tcPr>
          <w:p w:rsidR="00EE5A4E" w:rsidRDefault="00EE5A4E" w:rsidP="007B191F">
            <w:pPr>
              <w:jc w:val="center"/>
              <w:rPr>
                <w:b/>
              </w:rPr>
            </w:pPr>
          </w:p>
        </w:tc>
        <w:tc>
          <w:tcPr>
            <w:tcW w:w="8625" w:type="dxa"/>
            <w:tcMar>
              <w:top w:w="29" w:type="dxa"/>
              <w:left w:w="144" w:type="dxa"/>
              <w:bottom w:w="29" w:type="dxa"/>
              <w:right w:w="144" w:type="dxa"/>
            </w:tcMar>
          </w:tcPr>
          <w:p w:rsidR="00EE5A4E" w:rsidRPr="00141EEC" w:rsidRDefault="00EE5A4E" w:rsidP="007B191F">
            <w:pPr>
              <w:pStyle w:val="HTMLPreformatted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EE5A4E" w:rsidTr="00F55E2E">
        <w:tc>
          <w:tcPr>
            <w:tcW w:w="735" w:type="dxa"/>
            <w:tcMar>
              <w:top w:w="29" w:type="dxa"/>
              <w:left w:w="144" w:type="dxa"/>
              <w:bottom w:w="29" w:type="dxa"/>
              <w:right w:w="144" w:type="dxa"/>
            </w:tcMar>
          </w:tcPr>
          <w:p w:rsidR="00EE5A4E" w:rsidRDefault="00EE5A4E" w:rsidP="007B191F">
            <w:pPr>
              <w:jc w:val="center"/>
              <w:rPr>
                <w:b/>
              </w:rPr>
            </w:pPr>
          </w:p>
        </w:tc>
        <w:tc>
          <w:tcPr>
            <w:tcW w:w="8625" w:type="dxa"/>
            <w:tcMar>
              <w:top w:w="29" w:type="dxa"/>
              <w:left w:w="144" w:type="dxa"/>
              <w:bottom w:w="29" w:type="dxa"/>
              <w:right w:w="144" w:type="dxa"/>
            </w:tcMar>
          </w:tcPr>
          <w:p w:rsidR="00EE5A4E" w:rsidRPr="00141EEC" w:rsidRDefault="00EE5A4E" w:rsidP="007B191F">
            <w:pPr>
              <w:pStyle w:val="HTMLPreformatted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F55E2E" w:rsidRDefault="00F55E2E" w:rsidP="00B21604"/>
    <w:sectPr w:rsidR="00F55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9289D"/>
    <w:multiLevelType w:val="hybridMultilevel"/>
    <w:tmpl w:val="927C3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01643"/>
    <w:multiLevelType w:val="hybridMultilevel"/>
    <w:tmpl w:val="62442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E24CD"/>
    <w:multiLevelType w:val="hybridMultilevel"/>
    <w:tmpl w:val="0DB2A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834E2"/>
    <w:multiLevelType w:val="hybridMultilevel"/>
    <w:tmpl w:val="216CA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F520B"/>
    <w:multiLevelType w:val="hybridMultilevel"/>
    <w:tmpl w:val="86001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E3C27"/>
    <w:multiLevelType w:val="hybridMultilevel"/>
    <w:tmpl w:val="C8E44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75"/>
    <w:rsid w:val="00141EEC"/>
    <w:rsid w:val="00171F75"/>
    <w:rsid w:val="00186CAA"/>
    <w:rsid w:val="002D74D6"/>
    <w:rsid w:val="003115A8"/>
    <w:rsid w:val="00327B3F"/>
    <w:rsid w:val="003E00DC"/>
    <w:rsid w:val="00436B39"/>
    <w:rsid w:val="00447D37"/>
    <w:rsid w:val="00480F66"/>
    <w:rsid w:val="004B6D43"/>
    <w:rsid w:val="00666883"/>
    <w:rsid w:val="006A6A01"/>
    <w:rsid w:val="00723D80"/>
    <w:rsid w:val="007E4F09"/>
    <w:rsid w:val="00894329"/>
    <w:rsid w:val="008E1F67"/>
    <w:rsid w:val="0090305A"/>
    <w:rsid w:val="00946891"/>
    <w:rsid w:val="00977F2E"/>
    <w:rsid w:val="009C47AC"/>
    <w:rsid w:val="009C57DD"/>
    <w:rsid w:val="009E71DB"/>
    <w:rsid w:val="00A8013C"/>
    <w:rsid w:val="00A91B28"/>
    <w:rsid w:val="00AE2657"/>
    <w:rsid w:val="00B21604"/>
    <w:rsid w:val="00B77543"/>
    <w:rsid w:val="00BA282B"/>
    <w:rsid w:val="00C20540"/>
    <w:rsid w:val="00C512D4"/>
    <w:rsid w:val="00C855C1"/>
    <w:rsid w:val="00CC1BEB"/>
    <w:rsid w:val="00D03CF7"/>
    <w:rsid w:val="00D2025E"/>
    <w:rsid w:val="00E0711A"/>
    <w:rsid w:val="00E3520E"/>
    <w:rsid w:val="00EA6BAD"/>
    <w:rsid w:val="00EE5A4E"/>
    <w:rsid w:val="00F105B1"/>
    <w:rsid w:val="00F428D1"/>
    <w:rsid w:val="00F44F8F"/>
    <w:rsid w:val="00F47AB6"/>
    <w:rsid w:val="00F55E2E"/>
    <w:rsid w:val="00F83CE8"/>
    <w:rsid w:val="00FA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A912A-BB63-4525-BDDA-83B1405E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71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7F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7F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7F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77F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77F2E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77F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B77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1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03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 Oakley</dc:creator>
  <cp:keywords/>
  <dc:description/>
  <cp:lastModifiedBy>William H Oakley</cp:lastModifiedBy>
  <cp:revision>4</cp:revision>
  <dcterms:created xsi:type="dcterms:W3CDTF">2017-11-01T23:04:00Z</dcterms:created>
  <dcterms:modified xsi:type="dcterms:W3CDTF">2017-11-01T23:38:00Z</dcterms:modified>
</cp:coreProperties>
</file>