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0E" w:rsidRDefault="00F2521C" w:rsidP="003F700E">
      <w:pPr>
        <w:spacing w:after="0" w:line="240" w:lineRule="auto"/>
        <w:rPr>
          <w:b/>
        </w:rPr>
      </w:pPr>
      <w:r>
        <w:rPr>
          <w:b/>
        </w:rPr>
        <w:t>CADSWES Accomplishments:</w:t>
      </w:r>
      <w:r w:rsidR="009321C6">
        <w:rPr>
          <w:b/>
        </w:rPr>
        <w:t xml:space="preserve"> 2017 January</w:t>
      </w:r>
    </w:p>
    <w:p w:rsidR="00AC2A53" w:rsidRDefault="00AC2A53" w:rsidP="003F700E">
      <w:pPr>
        <w:spacing w:after="0" w:line="240" w:lineRule="auto"/>
        <w:rPr>
          <w:b/>
        </w:rPr>
      </w:pPr>
    </w:p>
    <w:p w:rsidR="003F700E" w:rsidRDefault="00F2521C" w:rsidP="003F700E">
      <w:pPr>
        <w:spacing w:after="0" w:line="240" w:lineRule="auto"/>
        <w:rPr>
          <w:b/>
        </w:rPr>
      </w:pPr>
      <w:r>
        <w:rPr>
          <w:b/>
        </w:rPr>
        <w:t>Willard Bouricius</w:t>
      </w:r>
    </w:p>
    <w:p w:rsidR="00AC2A53" w:rsidRDefault="00AC2A53" w:rsidP="003F700E">
      <w:pPr>
        <w:spacing w:after="0" w:line="240" w:lineRule="auto"/>
        <w:rPr>
          <w:b/>
        </w:rPr>
      </w:pPr>
    </w:p>
    <w:p w:rsidR="00AC2A53" w:rsidRDefault="00AC2A53" w:rsidP="00AC2A53">
      <w:pPr>
        <w:spacing w:after="0" w:line="240" w:lineRule="auto"/>
        <w:rPr>
          <w:b/>
        </w:rPr>
      </w:pPr>
      <w:r>
        <w:rPr>
          <w:b/>
        </w:rPr>
        <w:t xml:space="preserve">I    </w:t>
      </w:r>
      <w:proofErr w:type="spellStart"/>
      <w:r>
        <w:rPr>
          <w:b/>
        </w:rPr>
        <w:t>New</w:t>
      </w:r>
      <w:proofErr w:type="spellEnd"/>
      <w:r>
        <w:rPr>
          <w:b/>
        </w:rPr>
        <w:t xml:space="preserve">/Enhanced Software </w:t>
      </w:r>
    </w:p>
    <w:p w:rsidR="009321C6" w:rsidRDefault="009321C6" w:rsidP="009321C6">
      <w:pPr>
        <w:spacing w:after="0" w:line="240" w:lineRule="auto"/>
      </w:pPr>
      <w:r>
        <w:t>A. Sponsored Tasks</w:t>
      </w:r>
    </w:p>
    <w:p w:rsidR="009321C6" w:rsidRDefault="009321C6" w:rsidP="00AC2A53">
      <w:pPr>
        <w:spacing w:after="0" w:line="240" w:lineRule="auto"/>
        <w:rPr>
          <w:b/>
        </w:rPr>
      </w:pPr>
    </w:p>
    <w:p w:rsidR="009321C6" w:rsidRDefault="00626980" w:rsidP="009321C6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USACE</w:t>
      </w:r>
      <w:r w:rsidR="009321C6">
        <w:rPr>
          <w:u w:val="single"/>
        </w:rPr>
        <w:t>-ABQ</w:t>
      </w:r>
    </w:p>
    <w:p w:rsidR="009321C6" w:rsidRDefault="009321C6" w:rsidP="009321C6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Script Enhancements</w:t>
      </w:r>
      <w:r w:rsidR="00626980">
        <w:rPr>
          <w:u w:val="single"/>
        </w:rPr>
        <w:t>: Action Groups</w:t>
      </w:r>
    </w:p>
    <w:p w:rsidR="007B5B08" w:rsidRDefault="007B5B08" w:rsidP="009321C6"/>
    <w:p w:rsidR="004172BA" w:rsidRDefault="00626980" w:rsidP="00626980">
      <w:r>
        <w:t>In March</w:t>
      </w:r>
      <w:r w:rsidR="009321C6">
        <w:t xml:space="preserve"> 2017, CADSWES staff </w:t>
      </w:r>
      <w:r w:rsidR="006E3E20">
        <w:t xml:space="preserve">further </w:t>
      </w:r>
      <w:r w:rsidR="009321C6">
        <w:t>improved the Scripting feature</w:t>
      </w:r>
      <w:r>
        <w:t xml:space="preserve"> of RiverWare.  The original </w:t>
      </w:r>
      <w:r w:rsidRPr="00215E07">
        <w:t xml:space="preserve">requirement was to provide Action Groups that could serve </w:t>
      </w:r>
      <w:r w:rsidR="004172BA">
        <w:t>as re-usable sets of actions, where r</w:t>
      </w:r>
      <w:r w:rsidRPr="00215E07">
        <w:t>e-entry into an action group would not be permitted.</w:t>
      </w:r>
      <w:r w:rsidR="004172BA">
        <w:t xml:space="preserve"> </w:t>
      </w:r>
    </w:p>
    <w:p w:rsidR="00626980" w:rsidRDefault="00626980" w:rsidP="00626980">
      <w:r w:rsidRPr="00215E07">
        <w:t>Instead of implementing a purely organizational grouping of actions, the need for re-usable sets of actions has been better provided by adding a new Script Action, "Execute Script".</w:t>
      </w:r>
      <w:r>
        <w:t xml:space="preserve">  </w:t>
      </w:r>
      <w:r w:rsidRPr="00F60AA9">
        <w:t xml:space="preserve">The actions in the executed script effectively become an "action group" of the Execute Script action. </w:t>
      </w:r>
      <w:r>
        <w:t xml:space="preserve"> </w:t>
      </w:r>
      <w:r w:rsidRPr="00F60AA9">
        <w:t>Furthermore, the executed script is also useful by itself, versus having its actions being useful only from within a single "action group".  A Script can have multiple Execute Script actions, including more than one action that executes the same script.</w:t>
      </w:r>
    </w:p>
    <w:p w:rsidR="004172BA" w:rsidRDefault="004172BA" w:rsidP="00626980"/>
    <w:p w:rsidR="00626980" w:rsidRDefault="00626980" w:rsidP="00626980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LBAO</w:t>
      </w:r>
    </w:p>
    <w:p w:rsidR="00626980" w:rsidRDefault="00626980" w:rsidP="00626980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Enhanced Slot Filtering in Tabular Series Slot Reports</w:t>
      </w:r>
    </w:p>
    <w:p w:rsidR="00626980" w:rsidRDefault="00626980" w:rsidP="00626980">
      <w:pPr>
        <w:pStyle w:val="ListParagraph"/>
        <w:spacing w:after="0" w:line="240" w:lineRule="auto"/>
        <w:ind w:left="0"/>
        <w:rPr>
          <w:u w:val="single"/>
        </w:rPr>
      </w:pP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4172BA">
        <w:rPr>
          <w:rFonts w:ascii="Calibri" w:eastAsia="Times New Roman" w:hAnsi="Calibri" w:cs="Courier New"/>
          <w:color w:val="222222"/>
        </w:rPr>
        <w:t>In March 2017, CADSWES staff improved the slot filtering</w:t>
      </w:r>
      <w:r>
        <w:rPr>
          <w:rFonts w:ascii="Calibri" w:eastAsia="Times New Roman" w:hAnsi="Calibri" w:cs="Arial"/>
          <w:color w:val="222222"/>
        </w:rPr>
        <w:t xml:space="preserve"> </w:t>
      </w:r>
      <w:r w:rsidRPr="004172BA">
        <w:rPr>
          <w:rFonts w:ascii="Calibri" w:eastAsia="Times New Roman" w:hAnsi="Calibri" w:cs="Courier New"/>
          <w:color w:val="222222"/>
        </w:rPr>
        <w:t>feature of the Tabular Series Slot reports</w:t>
      </w:r>
      <w:r>
        <w:rPr>
          <w:rFonts w:ascii="Calibri" w:eastAsia="Times New Roman" w:hAnsi="Calibri" w:cs="Courier New"/>
          <w:color w:val="222222"/>
        </w:rPr>
        <w:t>.</w:t>
      </w:r>
      <w:r>
        <w:rPr>
          <w:rFonts w:ascii="Calibri" w:eastAsia="Times New Roman" w:hAnsi="Calibri" w:cs="Arial"/>
          <w:color w:val="222222"/>
        </w:rPr>
        <w:t xml:space="preserve"> The</w:t>
      </w:r>
      <w:r w:rsidRPr="004172BA">
        <w:rPr>
          <w:rFonts w:ascii="Calibri" w:eastAsia="Times New Roman" w:hAnsi="Calibri" w:cs="Courier New"/>
          <w:color w:val="222222"/>
        </w:rPr>
        <w:t xml:space="preserve"> reports now have an improved 'Omit</w:t>
      </w:r>
      <w:r>
        <w:rPr>
          <w:rFonts w:ascii="Calibri" w:eastAsia="Times New Roman" w:hAnsi="Calibri" w:cs="Arial"/>
          <w:color w:val="222222"/>
        </w:rPr>
        <w:t xml:space="preserve"> </w:t>
      </w:r>
      <w:r w:rsidRPr="004172BA">
        <w:rPr>
          <w:rFonts w:ascii="Calibri" w:eastAsia="Times New Roman" w:hAnsi="Calibri" w:cs="Courier New"/>
          <w:color w:val="222222"/>
        </w:rPr>
        <w:t>slots' behavior for the second radio-button option.  The</w:t>
      </w:r>
      <w:r>
        <w:rPr>
          <w:rFonts w:ascii="Calibri" w:eastAsia="Times New Roman" w:hAnsi="Calibri" w:cs="Courier New"/>
          <w:color w:val="222222"/>
        </w:rPr>
        <w:t xml:space="preserve"> </w:t>
      </w:r>
      <w:r w:rsidRPr="004172BA">
        <w:rPr>
          <w:rFonts w:ascii="Calibri" w:eastAsia="Times New Roman" w:hAnsi="Calibri" w:cs="Courier New"/>
          <w:color w:val="222222"/>
        </w:rPr>
        <w:t>change in filtering is as follows:</w:t>
      </w: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proofErr w:type="gramStart"/>
      <w:r w:rsidRPr="004172BA">
        <w:rPr>
          <w:rFonts w:ascii="Calibri" w:eastAsia="Times New Roman" w:hAnsi="Calibri" w:cs="Courier New"/>
          <w:color w:val="222222"/>
        </w:rPr>
        <w:t>old</w:t>
      </w:r>
      <w:proofErr w:type="gramEnd"/>
      <w:r w:rsidRPr="004172BA">
        <w:rPr>
          <w:rFonts w:ascii="Calibri" w:eastAsia="Times New Roman" w:hAnsi="Calibri" w:cs="Courier New"/>
          <w:color w:val="222222"/>
        </w:rPr>
        <w:t xml:space="preserve"> behavior:</w:t>
      </w:r>
      <w:r>
        <w:rPr>
          <w:rFonts w:ascii="Calibri" w:eastAsia="Times New Roman" w:hAnsi="Calibri" w:cs="Courier New"/>
          <w:color w:val="222222"/>
        </w:rPr>
        <w:tab/>
      </w:r>
      <w:r w:rsidRPr="004172BA">
        <w:rPr>
          <w:rFonts w:ascii="Calibri" w:eastAsia="Times New Roman" w:hAnsi="Calibri" w:cs="Courier New"/>
          <w:color w:val="222222"/>
        </w:rPr>
        <w:t>omit slots containing only NaNs or zeros (exact value)</w:t>
      </w: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proofErr w:type="gramStart"/>
      <w:r w:rsidRPr="004172BA">
        <w:rPr>
          <w:rFonts w:ascii="Calibri" w:eastAsia="Times New Roman" w:hAnsi="Calibri" w:cs="Courier New"/>
          <w:color w:val="222222"/>
        </w:rPr>
        <w:t>new</w:t>
      </w:r>
      <w:proofErr w:type="gramEnd"/>
      <w:r w:rsidRPr="004172BA">
        <w:rPr>
          <w:rFonts w:ascii="Calibri" w:eastAsia="Times New Roman" w:hAnsi="Calibri" w:cs="Courier New"/>
          <w:color w:val="222222"/>
        </w:rPr>
        <w:t xml:space="preserve"> behavior:</w:t>
      </w:r>
      <w:r>
        <w:rPr>
          <w:rFonts w:ascii="Calibri" w:eastAsia="Times New Roman" w:hAnsi="Calibri" w:cs="Arial"/>
          <w:color w:val="222222"/>
        </w:rPr>
        <w:tab/>
      </w:r>
      <w:r w:rsidRPr="004172BA">
        <w:rPr>
          <w:rFonts w:ascii="Calibri" w:eastAsia="Times New Roman" w:hAnsi="Calibri" w:cs="Courier New"/>
          <w:color w:val="222222"/>
        </w:rPr>
        <w:t>omit slots containing only NaNs or zeros (displayed value)</w:t>
      </w: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4172BA">
        <w:rPr>
          <w:rFonts w:ascii="Calibri" w:eastAsia="Times New Roman" w:hAnsi="Calibri" w:cs="Courier New"/>
          <w:color w:val="222222"/>
        </w:rPr>
        <w:t>The important difference here from previous functionality is</w:t>
      </w:r>
      <w:r>
        <w:rPr>
          <w:rFonts w:ascii="Calibri" w:eastAsia="Times New Roman" w:hAnsi="Calibri" w:cs="Courier New"/>
          <w:color w:val="222222"/>
        </w:rPr>
        <w:t xml:space="preserve"> </w:t>
      </w:r>
      <w:r w:rsidRPr="004172BA">
        <w:rPr>
          <w:rFonts w:ascii="Calibri" w:eastAsia="Times New Roman" w:hAnsi="Calibri" w:cs="Courier New"/>
          <w:color w:val="222222"/>
        </w:rPr>
        <w:t>that of checking for values that are 'exactly zero' versus</w:t>
      </w:r>
      <w:r>
        <w:rPr>
          <w:rFonts w:ascii="Calibri" w:eastAsia="Times New Roman" w:hAnsi="Calibri" w:cs="Courier New"/>
          <w:color w:val="222222"/>
        </w:rPr>
        <w:t xml:space="preserve"> </w:t>
      </w:r>
      <w:r w:rsidRPr="004172BA">
        <w:rPr>
          <w:rFonts w:ascii="Calibri" w:eastAsia="Times New Roman" w:hAnsi="Calibri" w:cs="Courier New"/>
          <w:color w:val="222222"/>
        </w:rPr>
        <w:t>values that are 'displayed as zero'.  In other words, the</w:t>
      </w:r>
      <w:r>
        <w:rPr>
          <w:rFonts w:ascii="Calibri" w:eastAsia="Times New Roman" w:hAnsi="Calibri" w:cs="Arial"/>
          <w:color w:val="222222"/>
        </w:rPr>
        <w:t xml:space="preserve"> </w:t>
      </w:r>
      <w:r w:rsidRPr="004172BA">
        <w:rPr>
          <w:rFonts w:ascii="Calibri" w:eastAsia="Times New Roman" w:hAnsi="Calibri" w:cs="Courier New"/>
          <w:color w:val="222222"/>
        </w:rPr>
        <w:t>display precision is taken into account when checking for</w:t>
      </w:r>
      <w:r>
        <w:rPr>
          <w:rFonts w:ascii="Calibri" w:eastAsia="Times New Roman" w:hAnsi="Calibri" w:cs="Courier New"/>
          <w:color w:val="222222"/>
        </w:rPr>
        <w:t xml:space="preserve"> </w:t>
      </w:r>
      <w:r w:rsidRPr="004172BA">
        <w:rPr>
          <w:rFonts w:ascii="Calibri" w:eastAsia="Times New Roman" w:hAnsi="Calibri" w:cs="Courier New"/>
          <w:color w:val="222222"/>
        </w:rPr>
        <w:t xml:space="preserve">'zero' values.  The new 'Omit slots' options are now </w:t>
      </w:r>
      <w:r w:rsidR="00FE272E">
        <w:rPr>
          <w:rFonts w:ascii="Calibri" w:eastAsia="Times New Roman" w:hAnsi="Calibri" w:cs="Courier New"/>
          <w:color w:val="222222"/>
        </w:rPr>
        <w:t xml:space="preserve">displayed </w:t>
      </w:r>
      <w:r w:rsidRPr="004172BA">
        <w:rPr>
          <w:rFonts w:ascii="Calibri" w:eastAsia="Times New Roman" w:hAnsi="Calibri" w:cs="Courier New"/>
          <w:color w:val="222222"/>
        </w:rPr>
        <w:t>as</w:t>
      </w:r>
      <w:r>
        <w:rPr>
          <w:rFonts w:ascii="Calibri" w:eastAsia="Times New Roman" w:hAnsi="Calibri" w:cs="Arial"/>
          <w:color w:val="222222"/>
        </w:rPr>
        <w:t xml:space="preserve"> </w:t>
      </w:r>
      <w:r w:rsidRPr="004172BA">
        <w:rPr>
          <w:rFonts w:ascii="Calibri" w:eastAsia="Times New Roman" w:hAnsi="Calibri" w:cs="Courier New"/>
          <w:color w:val="222222"/>
        </w:rPr>
        <w:t>follows:</w:t>
      </w: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Calibri" w:eastAsia="Times New Roman" w:hAnsi="Calibri" w:cs="Courier New"/>
          <w:color w:val="222222"/>
        </w:rPr>
        <w:t>   Radio</w:t>
      </w:r>
      <w:r>
        <w:rPr>
          <w:rFonts w:ascii="Calibri" w:eastAsia="Times New Roman" w:hAnsi="Calibri" w:cs="Courier New"/>
          <w:color w:val="222222"/>
        </w:rPr>
        <w:tab/>
      </w:r>
      <w:r>
        <w:rPr>
          <w:rFonts w:ascii="Calibri" w:eastAsia="Times New Roman" w:hAnsi="Calibri" w:cs="Courier New"/>
          <w:color w:val="222222"/>
        </w:rPr>
        <w:tab/>
      </w:r>
      <w:r w:rsidRPr="004172BA">
        <w:rPr>
          <w:rFonts w:ascii="Calibri" w:eastAsia="Times New Roman" w:hAnsi="Calibri" w:cs="Courier New"/>
          <w:color w:val="222222"/>
        </w:rPr>
        <w:t>slot-contents condition for</w:t>
      </w: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4172BA">
        <w:rPr>
          <w:rFonts w:ascii="Calibri" w:eastAsia="Times New Roman" w:hAnsi="Calibri" w:cs="Courier New"/>
          <w:color w:val="222222"/>
        </w:rPr>
        <w:t>   </w:t>
      </w:r>
      <w:proofErr w:type="gramStart"/>
      <w:r w:rsidRPr="004172BA">
        <w:rPr>
          <w:rFonts w:ascii="Calibri" w:eastAsia="Times New Roman" w:hAnsi="Calibri" w:cs="Courier New"/>
          <w:color w:val="222222"/>
        </w:rPr>
        <w:t>button</w:t>
      </w:r>
      <w:proofErr w:type="gramEnd"/>
      <w:r w:rsidRPr="004172BA">
        <w:rPr>
          <w:rFonts w:ascii="Calibri" w:eastAsia="Times New Roman" w:hAnsi="Calibri" w:cs="Courier New"/>
          <w:color w:val="222222"/>
        </w:rPr>
        <w:t xml:space="preserve">   </w:t>
      </w:r>
      <w:r>
        <w:rPr>
          <w:rFonts w:ascii="Calibri" w:eastAsia="Times New Roman" w:hAnsi="Calibri" w:cs="Courier New"/>
          <w:color w:val="222222"/>
        </w:rPr>
        <w:tab/>
      </w:r>
      <w:r w:rsidRPr="004172BA">
        <w:rPr>
          <w:rFonts w:ascii="Calibri" w:eastAsia="Times New Roman" w:hAnsi="Calibri" w:cs="Courier New"/>
          <w:color w:val="222222"/>
        </w:rPr>
        <w:t>omitting a slot from the report</w:t>
      </w: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4172BA">
        <w:rPr>
          <w:rFonts w:ascii="Calibri" w:eastAsia="Times New Roman" w:hAnsi="Calibri" w:cs="Courier New"/>
          <w:color w:val="222222"/>
        </w:rPr>
        <w:t>   ------------------------------------------------</w:t>
      </w:r>
      <w:r w:rsidR="00FE272E">
        <w:rPr>
          <w:rFonts w:ascii="Calibri" w:eastAsia="Times New Roman" w:hAnsi="Calibri" w:cs="Courier New"/>
          <w:color w:val="222222"/>
        </w:rPr>
        <w:t>----------------------</w:t>
      </w:r>
      <w:bookmarkStart w:id="0" w:name="_GoBack"/>
      <w:bookmarkEnd w:id="0"/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Calibri" w:eastAsia="Times New Roman" w:hAnsi="Calibri" w:cs="Courier New"/>
          <w:color w:val="222222"/>
        </w:rPr>
        <w:t>     1</w:t>
      </w:r>
      <w:r>
        <w:rPr>
          <w:rFonts w:ascii="Calibri" w:eastAsia="Times New Roman" w:hAnsi="Calibri" w:cs="Courier New"/>
          <w:color w:val="222222"/>
        </w:rPr>
        <w:tab/>
      </w:r>
      <w:r>
        <w:rPr>
          <w:rFonts w:ascii="Calibri" w:eastAsia="Times New Roman" w:hAnsi="Calibri" w:cs="Courier New"/>
          <w:color w:val="222222"/>
        </w:rPr>
        <w:tab/>
      </w:r>
      <w:r w:rsidRPr="004172BA">
        <w:rPr>
          <w:rFonts w:ascii="Calibri" w:eastAsia="Times New Roman" w:hAnsi="Calibri" w:cs="Courier New"/>
          <w:color w:val="222222"/>
        </w:rPr>
        <w:t>displaying only NaNs</w:t>
      </w: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Calibri" w:eastAsia="Times New Roman" w:hAnsi="Calibri" w:cs="Courier New"/>
          <w:color w:val="222222"/>
        </w:rPr>
        <w:t>     2</w:t>
      </w:r>
      <w:r>
        <w:rPr>
          <w:rFonts w:ascii="Calibri" w:eastAsia="Times New Roman" w:hAnsi="Calibri" w:cs="Courier New"/>
          <w:color w:val="222222"/>
        </w:rPr>
        <w:tab/>
      </w:r>
      <w:r>
        <w:rPr>
          <w:rFonts w:ascii="Calibri" w:eastAsia="Times New Roman" w:hAnsi="Calibri" w:cs="Courier New"/>
          <w:color w:val="222222"/>
        </w:rPr>
        <w:tab/>
      </w:r>
      <w:r w:rsidRPr="004172BA">
        <w:rPr>
          <w:rFonts w:ascii="Calibri" w:eastAsia="Times New Roman" w:hAnsi="Calibri" w:cs="Courier New"/>
          <w:color w:val="222222"/>
        </w:rPr>
        <w:t>displaying only NaNs or zeros</w:t>
      </w:r>
      <w:r>
        <w:rPr>
          <w:rFonts w:ascii="Calibri" w:eastAsia="Times New Roman" w:hAnsi="Calibri" w:cs="Courier New"/>
          <w:color w:val="222222"/>
        </w:rPr>
        <w:t xml:space="preserve"> as values</w:t>
      </w: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</w:p>
    <w:p w:rsidR="004172BA" w:rsidRPr="004172BA" w:rsidRDefault="004172BA" w:rsidP="004172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4172BA">
        <w:rPr>
          <w:rFonts w:ascii="Calibri" w:eastAsia="Times New Roman" w:hAnsi="Calibri" w:cs="Courier New"/>
          <w:color w:val="222222"/>
        </w:rPr>
        <w:t>In addition, a tooltip was also added to the 2nd radio</w:t>
      </w:r>
      <w:r>
        <w:rPr>
          <w:rFonts w:ascii="Calibri" w:eastAsia="Times New Roman" w:hAnsi="Calibri" w:cs="Arial"/>
          <w:color w:val="222222"/>
        </w:rPr>
        <w:t xml:space="preserve"> </w:t>
      </w:r>
      <w:r w:rsidRPr="004172BA">
        <w:rPr>
          <w:rFonts w:ascii="Calibri" w:eastAsia="Times New Roman" w:hAnsi="Calibri" w:cs="Courier New"/>
          <w:color w:val="222222"/>
        </w:rPr>
        <w:t>button, which explains its behavior in detail.</w:t>
      </w:r>
    </w:p>
    <w:p w:rsidR="004172BA" w:rsidRDefault="004172BA" w:rsidP="00626980">
      <w:pPr>
        <w:rPr>
          <w:rFonts w:ascii="Calibri" w:hAnsi="Calibri"/>
        </w:rPr>
      </w:pPr>
    </w:p>
    <w:p w:rsidR="00CC0744" w:rsidRDefault="00CC0744" w:rsidP="00CC0744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lastRenderedPageBreak/>
        <w:t>LBAO</w:t>
      </w:r>
    </w:p>
    <w:p w:rsidR="00CC0744" w:rsidRDefault="00A330C2" w:rsidP="00CC0744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Slot Usability Enhancement</w:t>
      </w:r>
    </w:p>
    <w:p w:rsidR="00CC0744" w:rsidRDefault="00CC0744" w:rsidP="00CC0744">
      <w:pPr>
        <w:pStyle w:val="ListParagraph"/>
        <w:spacing w:after="0" w:line="240" w:lineRule="auto"/>
        <w:ind w:left="0"/>
        <w:rPr>
          <w:u w:val="single"/>
        </w:rPr>
      </w:pPr>
    </w:p>
    <w:p w:rsidR="00A330C2" w:rsidRDefault="00A330C2" w:rsidP="00A330C2">
      <w:pPr>
        <w:rPr>
          <w:rFonts w:ascii="Calibri" w:hAnsi="Calibri"/>
        </w:rPr>
      </w:pPr>
      <w:r w:rsidRPr="00A330C2">
        <w:rPr>
          <w:rFonts w:ascii="Calibri" w:hAnsi="Calibri"/>
        </w:rPr>
        <w:t>In March 2017, CADSWES staff improved the usability of the "description" checkboxes used to enable/di</w:t>
      </w:r>
      <w:r>
        <w:rPr>
          <w:rFonts w:ascii="Calibri" w:hAnsi="Calibri"/>
        </w:rPr>
        <w:t>s</w:t>
      </w:r>
      <w:r w:rsidRPr="00A330C2">
        <w:rPr>
          <w:rFonts w:ascii="Calibri" w:hAnsi="Calibri"/>
        </w:rPr>
        <w:t>able the display of an item description panel</w:t>
      </w:r>
      <w:r>
        <w:rPr>
          <w:rFonts w:ascii="Calibri" w:hAnsi="Calibri"/>
        </w:rPr>
        <w:t>.</w:t>
      </w:r>
    </w:p>
    <w:p w:rsidR="00A330C2" w:rsidRPr="00A330C2" w:rsidRDefault="00A330C2" w:rsidP="00A330C2">
      <w:pPr>
        <w:rPr>
          <w:rFonts w:ascii="Calibri" w:hAnsi="Calibri"/>
        </w:rPr>
      </w:pPr>
      <w:r w:rsidRPr="00A330C2">
        <w:rPr>
          <w:rFonts w:ascii="Calibri" w:hAnsi="Calibri"/>
        </w:rPr>
        <w:t>When the description panel contains a description</w:t>
      </w:r>
      <w:r>
        <w:rPr>
          <w:rFonts w:ascii="Calibri" w:hAnsi="Calibri"/>
        </w:rPr>
        <w:t xml:space="preserve">, </w:t>
      </w:r>
      <w:r w:rsidRPr="00A330C2">
        <w:rPr>
          <w:rFonts w:ascii="Calibri" w:hAnsi="Calibri"/>
        </w:rPr>
        <w:t>the checkbox label text color</w:t>
      </w:r>
      <w:r>
        <w:rPr>
          <w:rFonts w:ascii="Calibri" w:hAnsi="Calibri"/>
        </w:rPr>
        <w:t xml:space="preserve"> is black and the font is bold.  </w:t>
      </w:r>
      <w:r w:rsidRPr="00A330C2">
        <w:rPr>
          <w:rFonts w:ascii="Calibri" w:hAnsi="Calibri"/>
        </w:rPr>
        <w:t>When the description panel is empty, the text is 85% grey</w:t>
      </w:r>
      <w:r>
        <w:rPr>
          <w:rFonts w:ascii="Calibri" w:hAnsi="Calibri"/>
        </w:rPr>
        <w:t xml:space="preserve"> and the font weight is normal.  </w:t>
      </w:r>
      <w:r w:rsidRPr="00A330C2">
        <w:rPr>
          <w:rFonts w:ascii="Calibri" w:hAnsi="Calibri"/>
        </w:rPr>
        <w:t>These color and font settings are in effect regardless of whether the display of the description panel is currently enabled.</w:t>
      </w:r>
    </w:p>
    <w:p w:rsidR="00A330C2" w:rsidRPr="00A330C2" w:rsidRDefault="00A330C2" w:rsidP="00A330C2">
      <w:pPr>
        <w:rPr>
          <w:rFonts w:ascii="Calibri" w:hAnsi="Calibri"/>
        </w:rPr>
      </w:pPr>
      <w:r w:rsidRPr="00A330C2">
        <w:rPr>
          <w:rFonts w:ascii="Calibri" w:hAnsi="Calibri"/>
        </w:rPr>
        <w:t>In addition, when a d</w:t>
      </w:r>
      <w:r>
        <w:rPr>
          <w:rFonts w:ascii="Calibri" w:hAnsi="Calibri"/>
        </w:rPr>
        <w:t xml:space="preserve">escription exists, a </w:t>
      </w:r>
      <w:r w:rsidRPr="00A330C2">
        <w:rPr>
          <w:rFonts w:ascii="Calibri" w:hAnsi="Calibri"/>
        </w:rPr>
        <w:t xml:space="preserve">tooltip </w:t>
      </w:r>
      <w:r>
        <w:rPr>
          <w:rFonts w:ascii="Calibri" w:hAnsi="Calibri"/>
        </w:rPr>
        <w:t>is added to the checkbox, showing</w:t>
      </w:r>
      <w:r w:rsidRPr="00A330C2">
        <w:rPr>
          <w:rFonts w:ascii="Calibri" w:hAnsi="Calibri"/>
        </w:rPr>
        <w:t xml:space="preserve"> the first 14</w:t>
      </w:r>
      <w:r>
        <w:rPr>
          <w:rFonts w:ascii="Calibri" w:hAnsi="Calibri"/>
        </w:rPr>
        <w:t xml:space="preserve">0 characters of the description.  If no description exists, </w:t>
      </w:r>
      <w:r w:rsidRPr="00A330C2">
        <w:rPr>
          <w:rFonts w:ascii="Calibri" w:hAnsi="Calibri"/>
        </w:rPr>
        <w:t xml:space="preserve">there is no tooltip.  </w:t>
      </w:r>
    </w:p>
    <w:p w:rsidR="00CC0744" w:rsidRPr="004172BA" w:rsidRDefault="00A330C2" w:rsidP="00A330C2">
      <w:pPr>
        <w:rPr>
          <w:rFonts w:ascii="Calibri" w:hAnsi="Calibri"/>
        </w:rPr>
      </w:pPr>
      <w:r w:rsidRPr="00A330C2">
        <w:rPr>
          <w:rFonts w:ascii="Calibri" w:hAnsi="Calibri"/>
        </w:rPr>
        <w:t>This enhancement applies to description toggles in the following dialogs:</w:t>
      </w:r>
    </w:p>
    <w:p w:rsidR="00A330C2" w:rsidRDefault="00A330C2" w:rsidP="00A330C2">
      <w:pPr>
        <w:pStyle w:val="ListParagraph"/>
        <w:numPr>
          <w:ilvl w:val="0"/>
          <w:numId w:val="41"/>
        </w:numPr>
      </w:pPr>
      <w:r>
        <w:t>Slot dialogs</w:t>
      </w:r>
    </w:p>
    <w:p w:rsidR="00A330C2" w:rsidRDefault="00A330C2" w:rsidP="00A330C2">
      <w:pPr>
        <w:pStyle w:val="ListParagraph"/>
        <w:numPr>
          <w:ilvl w:val="0"/>
          <w:numId w:val="41"/>
        </w:numPr>
      </w:pPr>
      <w:r>
        <w:t>RPL Set dialog - Set Description</w:t>
      </w:r>
    </w:p>
    <w:p w:rsidR="00A330C2" w:rsidRDefault="00A330C2" w:rsidP="00A330C2">
      <w:pPr>
        <w:pStyle w:val="ListParagraph"/>
        <w:numPr>
          <w:ilvl w:val="0"/>
          <w:numId w:val="41"/>
        </w:numPr>
      </w:pPr>
      <w:r>
        <w:t>RPL Set dialog - Selected Description</w:t>
      </w:r>
    </w:p>
    <w:p w:rsidR="00A330C2" w:rsidRDefault="00A330C2" w:rsidP="00A330C2">
      <w:pPr>
        <w:pStyle w:val="ListParagraph"/>
        <w:numPr>
          <w:ilvl w:val="0"/>
          <w:numId w:val="41"/>
        </w:numPr>
      </w:pPr>
      <w:r>
        <w:t>RPL Function dialog</w:t>
      </w:r>
    </w:p>
    <w:p w:rsidR="00A330C2" w:rsidRDefault="00A330C2" w:rsidP="00A330C2">
      <w:pPr>
        <w:pStyle w:val="ListParagraph"/>
        <w:numPr>
          <w:ilvl w:val="0"/>
          <w:numId w:val="41"/>
        </w:numPr>
      </w:pPr>
      <w:r>
        <w:t>RPL Group dialog</w:t>
      </w:r>
    </w:p>
    <w:p w:rsidR="009321C6" w:rsidRDefault="00A330C2" w:rsidP="00A330C2">
      <w:pPr>
        <w:pStyle w:val="ListParagraph"/>
        <w:numPr>
          <w:ilvl w:val="0"/>
          <w:numId w:val="41"/>
        </w:numPr>
      </w:pPr>
      <w:r>
        <w:t>RPL Block dialog</w:t>
      </w:r>
    </w:p>
    <w:sectPr w:rsidR="00932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F4"/>
    <w:multiLevelType w:val="hybridMultilevel"/>
    <w:tmpl w:val="AC40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6A38"/>
    <w:multiLevelType w:val="hybridMultilevel"/>
    <w:tmpl w:val="4B30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0AF"/>
    <w:multiLevelType w:val="hybridMultilevel"/>
    <w:tmpl w:val="73EA6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D0F6E"/>
    <w:multiLevelType w:val="hybridMultilevel"/>
    <w:tmpl w:val="C8109D78"/>
    <w:lvl w:ilvl="0" w:tplc="A276F438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F0219"/>
    <w:multiLevelType w:val="hybridMultilevel"/>
    <w:tmpl w:val="5DA4ECCC"/>
    <w:lvl w:ilvl="0" w:tplc="23A0F9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61357A"/>
    <w:multiLevelType w:val="hybridMultilevel"/>
    <w:tmpl w:val="45DA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60F0A"/>
    <w:multiLevelType w:val="hybridMultilevel"/>
    <w:tmpl w:val="2F04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A15B1"/>
    <w:multiLevelType w:val="hybridMultilevel"/>
    <w:tmpl w:val="F5CAF9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E32AE"/>
    <w:multiLevelType w:val="hybridMultilevel"/>
    <w:tmpl w:val="DE9CA03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3B0734"/>
    <w:multiLevelType w:val="hybridMultilevel"/>
    <w:tmpl w:val="EE0E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E7DE7"/>
    <w:multiLevelType w:val="hybridMultilevel"/>
    <w:tmpl w:val="D5E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90E27"/>
    <w:multiLevelType w:val="hybridMultilevel"/>
    <w:tmpl w:val="252A3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925F2"/>
    <w:multiLevelType w:val="hybridMultilevel"/>
    <w:tmpl w:val="C8109D78"/>
    <w:lvl w:ilvl="0" w:tplc="A276F438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A25620"/>
    <w:multiLevelType w:val="hybridMultilevel"/>
    <w:tmpl w:val="8300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30830"/>
    <w:multiLevelType w:val="hybridMultilevel"/>
    <w:tmpl w:val="1026CA9E"/>
    <w:lvl w:ilvl="0" w:tplc="3E7A40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B7A2253"/>
    <w:multiLevelType w:val="hybridMultilevel"/>
    <w:tmpl w:val="F376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0255C"/>
    <w:multiLevelType w:val="hybridMultilevel"/>
    <w:tmpl w:val="DDB4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63F6"/>
    <w:multiLevelType w:val="hybridMultilevel"/>
    <w:tmpl w:val="3D369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0A2539"/>
    <w:multiLevelType w:val="hybridMultilevel"/>
    <w:tmpl w:val="C8109D78"/>
    <w:lvl w:ilvl="0" w:tplc="A276F438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5A667D"/>
    <w:multiLevelType w:val="hybridMultilevel"/>
    <w:tmpl w:val="4E941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57A22"/>
    <w:multiLevelType w:val="hybridMultilevel"/>
    <w:tmpl w:val="1402F040"/>
    <w:lvl w:ilvl="0" w:tplc="A37C5C44">
      <w:start w:val="2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1" w15:restartNumberingAfterBreak="0">
    <w:nsid w:val="2E9B351D"/>
    <w:multiLevelType w:val="hybridMultilevel"/>
    <w:tmpl w:val="E1505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F6969"/>
    <w:multiLevelType w:val="hybridMultilevel"/>
    <w:tmpl w:val="E97A74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B902E4"/>
    <w:multiLevelType w:val="hybridMultilevel"/>
    <w:tmpl w:val="0E0C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B1A2E"/>
    <w:multiLevelType w:val="hybridMultilevel"/>
    <w:tmpl w:val="5104879C"/>
    <w:lvl w:ilvl="0" w:tplc="BCAEDA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E136EA"/>
    <w:multiLevelType w:val="hybridMultilevel"/>
    <w:tmpl w:val="F3A6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745E1"/>
    <w:multiLevelType w:val="hybridMultilevel"/>
    <w:tmpl w:val="2B1C6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52671"/>
    <w:multiLevelType w:val="hybridMultilevel"/>
    <w:tmpl w:val="DB4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5543C"/>
    <w:multiLevelType w:val="hybridMultilevel"/>
    <w:tmpl w:val="AA70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49014F"/>
    <w:multiLevelType w:val="hybridMultilevel"/>
    <w:tmpl w:val="E97AA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6C21FE"/>
    <w:multiLevelType w:val="hybridMultilevel"/>
    <w:tmpl w:val="6DFA7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5217BD"/>
    <w:multiLevelType w:val="hybridMultilevel"/>
    <w:tmpl w:val="C68C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E5AC9"/>
    <w:multiLevelType w:val="hybridMultilevel"/>
    <w:tmpl w:val="9D1C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A77411"/>
    <w:multiLevelType w:val="hybridMultilevel"/>
    <w:tmpl w:val="0032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A1D76"/>
    <w:multiLevelType w:val="hybridMultilevel"/>
    <w:tmpl w:val="C268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133EB"/>
    <w:multiLevelType w:val="hybridMultilevel"/>
    <w:tmpl w:val="CB4E275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D01D00"/>
    <w:multiLevelType w:val="hybridMultilevel"/>
    <w:tmpl w:val="9B7E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35AD0"/>
    <w:multiLevelType w:val="hybridMultilevel"/>
    <w:tmpl w:val="59907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C791EC7"/>
    <w:multiLevelType w:val="hybridMultilevel"/>
    <w:tmpl w:val="E7764D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DD01806"/>
    <w:multiLevelType w:val="hybridMultilevel"/>
    <w:tmpl w:val="BF9E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6259F"/>
    <w:multiLevelType w:val="hybridMultilevel"/>
    <w:tmpl w:val="D8EE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17"/>
  </w:num>
  <w:num w:numId="5">
    <w:abstractNumId w:val="21"/>
  </w:num>
  <w:num w:numId="6">
    <w:abstractNumId w:val="12"/>
  </w:num>
  <w:num w:numId="7">
    <w:abstractNumId w:val="24"/>
  </w:num>
  <w:num w:numId="8">
    <w:abstractNumId w:val="37"/>
  </w:num>
  <w:num w:numId="9">
    <w:abstractNumId w:val="38"/>
  </w:num>
  <w:num w:numId="10">
    <w:abstractNumId w:val="14"/>
  </w:num>
  <w:num w:numId="11">
    <w:abstractNumId w:val="35"/>
  </w:num>
  <w:num w:numId="12">
    <w:abstractNumId w:val="8"/>
  </w:num>
  <w:num w:numId="13">
    <w:abstractNumId w:val="4"/>
  </w:num>
  <w:num w:numId="14">
    <w:abstractNumId w:val="7"/>
  </w:num>
  <w:num w:numId="15">
    <w:abstractNumId w:val="18"/>
  </w:num>
  <w:num w:numId="16">
    <w:abstractNumId w:val="3"/>
  </w:num>
  <w:num w:numId="17">
    <w:abstractNumId w:val="29"/>
  </w:num>
  <w:num w:numId="18">
    <w:abstractNumId w:val="30"/>
  </w:num>
  <w:num w:numId="19">
    <w:abstractNumId w:val="2"/>
  </w:num>
  <w:num w:numId="20">
    <w:abstractNumId w:val="36"/>
  </w:num>
  <w:num w:numId="21">
    <w:abstractNumId w:val="5"/>
  </w:num>
  <w:num w:numId="22">
    <w:abstractNumId w:val="11"/>
  </w:num>
  <w:num w:numId="23">
    <w:abstractNumId w:val="19"/>
  </w:num>
  <w:num w:numId="24">
    <w:abstractNumId w:val="9"/>
  </w:num>
  <w:num w:numId="25">
    <w:abstractNumId w:val="31"/>
  </w:num>
  <w:num w:numId="26">
    <w:abstractNumId w:val="27"/>
  </w:num>
  <w:num w:numId="27">
    <w:abstractNumId w:val="39"/>
  </w:num>
  <w:num w:numId="28">
    <w:abstractNumId w:val="25"/>
  </w:num>
  <w:num w:numId="29">
    <w:abstractNumId w:val="0"/>
  </w:num>
  <w:num w:numId="30">
    <w:abstractNumId w:val="33"/>
  </w:num>
  <w:num w:numId="31">
    <w:abstractNumId w:val="16"/>
  </w:num>
  <w:num w:numId="32">
    <w:abstractNumId w:val="6"/>
  </w:num>
  <w:num w:numId="33">
    <w:abstractNumId w:val="13"/>
  </w:num>
  <w:num w:numId="34">
    <w:abstractNumId w:val="10"/>
  </w:num>
  <w:num w:numId="35">
    <w:abstractNumId w:val="26"/>
  </w:num>
  <w:num w:numId="36">
    <w:abstractNumId w:val="1"/>
  </w:num>
  <w:num w:numId="37">
    <w:abstractNumId w:val="23"/>
  </w:num>
  <w:num w:numId="38">
    <w:abstractNumId w:val="15"/>
  </w:num>
  <w:num w:numId="39">
    <w:abstractNumId w:val="40"/>
  </w:num>
  <w:num w:numId="40">
    <w:abstractNumId w:val="3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0E"/>
    <w:rsid w:val="0000158B"/>
    <w:rsid w:val="000167B9"/>
    <w:rsid w:val="0001756B"/>
    <w:rsid w:val="000211A4"/>
    <w:rsid w:val="00021697"/>
    <w:rsid w:val="0004063F"/>
    <w:rsid w:val="00043959"/>
    <w:rsid w:val="000566C4"/>
    <w:rsid w:val="000567E6"/>
    <w:rsid w:val="00085A1D"/>
    <w:rsid w:val="00085B4B"/>
    <w:rsid w:val="000B72A4"/>
    <w:rsid w:val="000E1EA8"/>
    <w:rsid w:val="000F2825"/>
    <w:rsid w:val="0010019A"/>
    <w:rsid w:val="00127281"/>
    <w:rsid w:val="001517CF"/>
    <w:rsid w:val="00153140"/>
    <w:rsid w:val="001579A1"/>
    <w:rsid w:val="00171A03"/>
    <w:rsid w:val="00171E05"/>
    <w:rsid w:val="00174E9E"/>
    <w:rsid w:val="00193251"/>
    <w:rsid w:val="00193C51"/>
    <w:rsid w:val="001F4886"/>
    <w:rsid w:val="001F4C62"/>
    <w:rsid w:val="001F5D0B"/>
    <w:rsid w:val="00293798"/>
    <w:rsid w:val="002946C3"/>
    <w:rsid w:val="00294C0F"/>
    <w:rsid w:val="002A3111"/>
    <w:rsid w:val="002A3563"/>
    <w:rsid w:val="002B1D95"/>
    <w:rsid w:val="002E56AD"/>
    <w:rsid w:val="002E7915"/>
    <w:rsid w:val="003010DB"/>
    <w:rsid w:val="0030196D"/>
    <w:rsid w:val="003144FD"/>
    <w:rsid w:val="00324528"/>
    <w:rsid w:val="00356F25"/>
    <w:rsid w:val="00363EDA"/>
    <w:rsid w:val="00365427"/>
    <w:rsid w:val="00367659"/>
    <w:rsid w:val="00367C04"/>
    <w:rsid w:val="003A4D7A"/>
    <w:rsid w:val="003B5B65"/>
    <w:rsid w:val="003D0801"/>
    <w:rsid w:val="003F700E"/>
    <w:rsid w:val="004132B8"/>
    <w:rsid w:val="004172BA"/>
    <w:rsid w:val="00426F19"/>
    <w:rsid w:val="0043024D"/>
    <w:rsid w:val="00471749"/>
    <w:rsid w:val="004761EC"/>
    <w:rsid w:val="00483987"/>
    <w:rsid w:val="004878C2"/>
    <w:rsid w:val="004A5AFE"/>
    <w:rsid w:val="004B62AB"/>
    <w:rsid w:val="004D72BD"/>
    <w:rsid w:val="004F29A7"/>
    <w:rsid w:val="004F6A12"/>
    <w:rsid w:val="0050552E"/>
    <w:rsid w:val="00515A1C"/>
    <w:rsid w:val="005526DB"/>
    <w:rsid w:val="00577D02"/>
    <w:rsid w:val="005A00D2"/>
    <w:rsid w:val="005C5448"/>
    <w:rsid w:val="005D7AE8"/>
    <w:rsid w:val="005E34E5"/>
    <w:rsid w:val="005E638A"/>
    <w:rsid w:val="005E692E"/>
    <w:rsid w:val="005F4A86"/>
    <w:rsid w:val="00606F76"/>
    <w:rsid w:val="00611B33"/>
    <w:rsid w:val="00624928"/>
    <w:rsid w:val="00626980"/>
    <w:rsid w:val="00630EDB"/>
    <w:rsid w:val="006402E3"/>
    <w:rsid w:val="006421C3"/>
    <w:rsid w:val="00650396"/>
    <w:rsid w:val="00651E9F"/>
    <w:rsid w:val="00673544"/>
    <w:rsid w:val="00693FA7"/>
    <w:rsid w:val="006951BC"/>
    <w:rsid w:val="006B7BB0"/>
    <w:rsid w:val="006C183E"/>
    <w:rsid w:val="006C2A3F"/>
    <w:rsid w:val="006C3D92"/>
    <w:rsid w:val="006D76DC"/>
    <w:rsid w:val="006E3E20"/>
    <w:rsid w:val="006E448E"/>
    <w:rsid w:val="006E6D5B"/>
    <w:rsid w:val="0072312E"/>
    <w:rsid w:val="007512F3"/>
    <w:rsid w:val="007649A5"/>
    <w:rsid w:val="007657DB"/>
    <w:rsid w:val="00784756"/>
    <w:rsid w:val="007946C4"/>
    <w:rsid w:val="0079796A"/>
    <w:rsid w:val="007A5757"/>
    <w:rsid w:val="007B3D2C"/>
    <w:rsid w:val="007B5B08"/>
    <w:rsid w:val="007C6C33"/>
    <w:rsid w:val="007D503B"/>
    <w:rsid w:val="00807DC1"/>
    <w:rsid w:val="00813723"/>
    <w:rsid w:val="008237AA"/>
    <w:rsid w:val="00832D1F"/>
    <w:rsid w:val="00833564"/>
    <w:rsid w:val="008503DD"/>
    <w:rsid w:val="00854EE2"/>
    <w:rsid w:val="0086195F"/>
    <w:rsid w:val="00864277"/>
    <w:rsid w:val="008673D8"/>
    <w:rsid w:val="008803BC"/>
    <w:rsid w:val="00883AD5"/>
    <w:rsid w:val="00886FFD"/>
    <w:rsid w:val="008A6859"/>
    <w:rsid w:val="008C08EE"/>
    <w:rsid w:val="008D0A74"/>
    <w:rsid w:val="008F40EE"/>
    <w:rsid w:val="00912E25"/>
    <w:rsid w:val="009321C6"/>
    <w:rsid w:val="00942FCB"/>
    <w:rsid w:val="009515A1"/>
    <w:rsid w:val="00953394"/>
    <w:rsid w:val="009572F8"/>
    <w:rsid w:val="00991093"/>
    <w:rsid w:val="009A07B5"/>
    <w:rsid w:val="009C576B"/>
    <w:rsid w:val="009C6448"/>
    <w:rsid w:val="009D07AD"/>
    <w:rsid w:val="009E21C3"/>
    <w:rsid w:val="009E40A1"/>
    <w:rsid w:val="009E6C61"/>
    <w:rsid w:val="00A026EB"/>
    <w:rsid w:val="00A1059A"/>
    <w:rsid w:val="00A117AD"/>
    <w:rsid w:val="00A132B4"/>
    <w:rsid w:val="00A330C2"/>
    <w:rsid w:val="00A42468"/>
    <w:rsid w:val="00A47D79"/>
    <w:rsid w:val="00A5541B"/>
    <w:rsid w:val="00A569C9"/>
    <w:rsid w:val="00A86CC9"/>
    <w:rsid w:val="00A9209C"/>
    <w:rsid w:val="00A92BBD"/>
    <w:rsid w:val="00A975E5"/>
    <w:rsid w:val="00AA7162"/>
    <w:rsid w:val="00AA72CC"/>
    <w:rsid w:val="00AB1D59"/>
    <w:rsid w:val="00AC2A53"/>
    <w:rsid w:val="00AC3A51"/>
    <w:rsid w:val="00AD14C0"/>
    <w:rsid w:val="00AD4C07"/>
    <w:rsid w:val="00AE73D3"/>
    <w:rsid w:val="00B260EF"/>
    <w:rsid w:val="00B36F1A"/>
    <w:rsid w:val="00B56427"/>
    <w:rsid w:val="00B70072"/>
    <w:rsid w:val="00B716F2"/>
    <w:rsid w:val="00B8214C"/>
    <w:rsid w:val="00B83967"/>
    <w:rsid w:val="00B97851"/>
    <w:rsid w:val="00BB5C2F"/>
    <w:rsid w:val="00BB7DBC"/>
    <w:rsid w:val="00BC141D"/>
    <w:rsid w:val="00BC704D"/>
    <w:rsid w:val="00BD779E"/>
    <w:rsid w:val="00BF575A"/>
    <w:rsid w:val="00C32BD6"/>
    <w:rsid w:val="00C35713"/>
    <w:rsid w:val="00C41B1A"/>
    <w:rsid w:val="00C57CFF"/>
    <w:rsid w:val="00C6413B"/>
    <w:rsid w:val="00C8606B"/>
    <w:rsid w:val="00CB5A69"/>
    <w:rsid w:val="00CC0744"/>
    <w:rsid w:val="00CD35FA"/>
    <w:rsid w:val="00D122BF"/>
    <w:rsid w:val="00D41149"/>
    <w:rsid w:val="00D50395"/>
    <w:rsid w:val="00D61035"/>
    <w:rsid w:val="00D80721"/>
    <w:rsid w:val="00D84E9C"/>
    <w:rsid w:val="00D95CC6"/>
    <w:rsid w:val="00D95E89"/>
    <w:rsid w:val="00DA12FF"/>
    <w:rsid w:val="00DA657E"/>
    <w:rsid w:val="00DB030D"/>
    <w:rsid w:val="00DB4E02"/>
    <w:rsid w:val="00DD1581"/>
    <w:rsid w:val="00DD212F"/>
    <w:rsid w:val="00DF5203"/>
    <w:rsid w:val="00E27F0C"/>
    <w:rsid w:val="00E52F11"/>
    <w:rsid w:val="00E65587"/>
    <w:rsid w:val="00E71374"/>
    <w:rsid w:val="00E75F2A"/>
    <w:rsid w:val="00E76D96"/>
    <w:rsid w:val="00E8711E"/>
    <w:rsid w:val="00EA3EB8"/>
    <w:rsid w:val="00EB21D0"/>
    <w:rsid w:val="00ED74F7"/>
    <w:rsid w:val="00EE116D"/>
    <w:rsid w:val="00EE47FB"/>
    <w:rsid w:val="00F06161"/>
    <w:rsid w:val="00F063D4"/>
    <w:rsid w:val="00F12F25"/>
    <w:rsid w:val="00F16816"/>
    <w:rsid w:val="00F2521C"/>
    <w:rsid w:val="00F25A60"/>
    <w:rsid w:val="00F61082"/>
    <w:rsid w:val="00F61231"/>
    <w:rsid w:val="00F63D96"/>
    <w:rsid w:val="00F7308C"/>
    <w:rsid w:val="00F743B1"/>
    <w:rsid w:val="00F80F9A"/>
    <w:rsid w:val="00F9056A"/>
    <w:rsid w:val="00FB3515"/>
    <w:rsid w:val="00FC63CB"/>
    <w:rsid w:val="00FD77BA"/>
    <w:rsid w:val="00FE272E"/>
    <w:rsid w:val="00FE5BFE"/>
    <w:rsid w:val="00FE5C19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0BB27-A917-4560-AFBC-5D954F3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Lynn</dc:creator>
  <cp:lastModifiedBy>Willard Bouricius</cp:lastModifiedBy>
  <cp:revision>26</cp:revision>
  <dcterms:created xsi:type="dcterms:W3CDTF">2016-04-01T19:43:00Z</dcterms:created>
  <dcterms:modified xsi:type="dcterms:W3CDTF">2017-03-30T14:37:00Z</dcterms:modified>
</cp:coreProperties>
</file>