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E76" w:rsidRPr="00CC2502" w:rsidRDefault="00EB2E76" w:rsidP="00EB2E76">
      <w:pPr>
        <w:pStyle w:val="NormalWeb"/>
        <w:rPr>
          <w:rStyle w:val="Strong"/>
          <w:color w:val="000000"/>
        </w:rPr>
      </w:pPr>
      <w:r w:rsidRPr="00CC2502">
        <w:rPr>
          <w:rStyle w:val="Strong"/>
          <w:color w:val="000000"/>
        </w:rPr>
        <w:t>Phil Weinstein / Accomplishments</w:t>
      </w:r>
      <w:r w:rsidR="00F701A6" w:rsidRPr="00CC2502">
        <w:rPr>
          <w:rStyle w:val="Strong"/>
          <w:color w:val="000000"/>
        </w:rPr>
        <w:t xml:space="preserve"> (Sponsor Tasks)</w:t>
      </w:r>
      <w:r w:rsidRPr="00CC2502">
        <w:rPr>
          <w:rStyle w:val="Strong"/>
          <w:color w:val="000000"/>
        </w:rPr>
        <w:t xml:space="preserve"> </w:t>
      </w:r>
      <w:r w:rsidR="00E03A82" w:rsidRPr="00CC2502">
        <w:rPr>
          <w:rStyle w:val="Strong"/>
          <w:color w:val="000000"/>
        </w:rPr>
        <w:t>–</w:t>
      </w:r>
      <w:r w:rsidRPr="00CC2502">
        <w:rPr>
          <w:rStyle w:val="Strong"/>
          <w:color w:val="000000"/>
        </w:rPr>
        <w:t xml:space="preserve"> </w:t>
      </w:r>
      <w:r w:rsidR="00CC2502" w:rsidRPr="00CC2502">
        <w:rPr>
          <w:rStyle w:val="Strong"/>
          <w:color w:val="000000"/>
        </w:rPr>
        <w:t>June</w:t>
      </w:r>
      <w:r w:rsidR="003B17ED" w:rsidRPr="00CC2502">
        <w:rPr>
          <w:rStyle w:val="Strong"/>
          <w:color w:val="000000"/>
        </w:rPr>
        <w:t xml:space="preserve"> 2017</w:t>
      </w:r>
    </w:p>
    <w:p w:rsidR="00CC2502" w:rsidRPr="00CC2502" w:rsidRDefault="00CC2502" w:rsidP="00CC2502">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CC2502">
        <w:rPr>
          <w:rFonts w:ascii="Times New Roman" w:eastAsia="Times New Roman" w:hAnsi="Times New Roman" w:cs="Times New Roman"/>
          <w:color w:val="000000"/>
          <w:sz w:val="24"/>
          <w:szCs w:val="24"/>
        </w:rPr>
        <w:t>--------------------------------------------</w:t>
      </w:r>
      <w:proofErr w:type="gramEnd"/>
      <w:r w:rsidRPr="00CC2502">
        <w:rPr>
          <w:rFonts w:ascii="Times New Roman" w:eastAsia="Times New Roman" w:hAnsi="Times New Roman" w:cs="Times New Roman"/>
          <w:color w:val="000000"/>
          <w:sz w:val="24"/>
          <w:szCs w:val="24"/>
        </w:rPr>
        <w:br/>
        <w:t>[I.A] New/Enhanced Software</w:t>
      </w:r>
      <w:r w:rsidRPr="00CC2502">
        <w:rPr>
          <w:rFonts w:ascii="Times New Roman" w:eastAsia="Times New Roman" w:hAnsi="Times New Roman" w:cs="Times New Roman"/>
          <w:color w:val="000000"/>
          <w:sz w:val="24"/>
          <w:szCs w:val="24"/>
        </w:rPr>
        <w:br/>
        <w:t xml:space="preserve">   Truckee/BOR LBAO 1.3: </w:t>
      </w:r>
      <w:proofErr w:type="spellStart"/>
      <w:r w:rsidRPr="00CC2502">
        <w:rPr>
          <w:rFonts w:ascii="Times New Roman" w:eastAsia="Times New Roman" w:hAnsi="Times New Roman" w:cs="Times New Roman"/>
          <w:color w:val="000000"/>
          <w:sz w:val="24"/>
          <w:szCs w:val="24"/>
        </w:rPr>
        <w:t>Datetime</w:t>
      </w:r>
      <w:proofErr w:type="spellEnd"/>
      <w:r w:rsidRPr="00CC2502">
        <w:rPr>
          <w:rFonts w:ascii="Times New Roman" w:eastAsia="Times New Roman" w:hAnsi="Times New Roman" w:cs="Times New Roman"/>
          <w:color w:val="000000"/>
          <w:sz w:val="24"/>
          <w:szCs w:val="24"/>
        </w:rPr>
        <w:t xml:space="preserve"> Unit Type Enhancements</w:t>
      </w:r>
      <w:r w:rsidRPr="00CC2502">
        <w:rPr>
          <w:rFonts w:ascii="Times New Roman" w:eastAsia="Times New Roman" w:hAnsi="Times New Roman" w:cs="Times New Roman"/>
          <w:color w:val="000000"/>
          <w:sz w:val="24"/>
          <w:szCs w:val="24"/>
        </w:rPr>
        <w:br/>
        <w:t xml:space="preserve">   Unit Converter Dialog: Special Support for </w:t>
      </w:r>
      <w:proofErr w:type="spellStart"/>
      <w:r w:rsidRPr="00CC2502">
        <w:rPr>
          <w:rFonts w:ascii="Times New Roman" w:eastAsia="Times New Roman" w:hAnsi="Times New Roman" w:cs="Times New Roman"/>
          <w:color w:val="000000"/>
          <w:sz w:val="24"/>
          <w:szCs w:val="24"/>
        </w:rPr>
        <w:t>DateTime</w:t>
      </w:r>
      <w:proofErr w:type="spellEnd"/>
      <w:r w:rsidRPr="00CC2502">
        <w:rPr>
          <w:rFonts w:ascii="Times New Roman" w:eastAsia="Times New Roman" w:hAnsi="Times New Roman" w:cs="Times New Roman"/>
          <w:color w:val="000000"/>
          <w:sz w:val="24"/>
          <w:szCs w:val="24"/>
        </w:rPr>
        <w:t>/Numeric Value Conversion</w:t>
      </w:r>
      <w:r w:rsidRPr="00CC2502">
        <w:rPr>
          <w:rFonts w:ascii="Times New Roman" w:eastAsia="Times New Roman" w:hAnsi="Times New Roman" w:cs="Times New Roman"/>
          <w:color w:val="000000"/>
          <w:sz w:val="24"/>
          <w:szCs w:val="24"/>
        </w:rPr>
        <w:br/>
        <w:t>--------------------------------------------</w:t>
      </w:r>
    </w:p>
    <w:p w:rsidR="00CC2502" w:rsidRPr="00CC2502" w:rsidRDefault="00CC2502" w:rsidP="00B57678">
      <w:pPr>
        <w:spacing w:before="100" w:beforeAutospacing="1" w:after="100" w:afterAutospacing="1" w:line="240" w:lineRule="auto"/>
        <w:ind w:left="720"/>
        <w:rPr>
          <w:rFonts w:ascii="Times New Roman" w:eastAsia="Times New Roman" w:hAnsi="Times New Roman" w:cs="Times New Roman"/>
          <w:color w:val="000000"/>
          <w:sz w:val="24"/>
          <w:szCs w:val="24"/>
        </w:rPr>
      </w:pPr>
      <w:r w:rsidRPr="00CC2502">
        <w:rPr>
          <w:rFonts w:ascii="Times New Roman" w:eastAsia="Times New Roman" w:hAnsi="Times New Roman" w:cs="Times New Roman"/>
          <w:color w:val="000000"/>
          <w:sz w:val="24"/>
          <w:szCs w:val="24"/>
        </w:rPr>
        <w:t xml:space="preserve">The RiverWare Unit Converter dialog, used for converting a single numeric value into different units of the value's unit type (e.g. "Flow") now has special support for the </w:t>
      </w:r>
      <w:proofErr w:type="spellStart"/>
      <w:r w:rsidRPr="00CC2502">
        <w:rPr>
          <w:rFonts w:ascii="Times New Roman" w:eastAsia="Times New Roman" w:hAnsi="Times New Roman" w:cs="Times New Roman"/>
          <w:color w:val="000000"/>
          <w:sz w:val="24"/>
          <w:szCs w:val="24"/>
        </w:rPr>
        <w:t>DateTime</w:t>
      </w:r>
      <w:proofErr w:type="spellEnd"/>
      <w:r w:rsidRPr="00CC2502">
        <w:rPr>
          <w:rFonts w:ascii="Times New Roman" w:eastAsia="Times New Roman" w:hAnsi="Times New Roman" w:cs="Times New Roman"/>
          <w:color w:val="000000"/>
          <w:sz w:val="24"/>
          <w:szCs w:val="24"/>
        </w:rPr>
        <w:t xml:space="preserve"> unit-type. Instead of converting a </w:t>
      </w:r>
      <w:proofErr w:type="spellStart"/>
      <w:r w:rsidRPr="00CC2502">
        <w:rPr>
          <w:rFonts w:ascii="Times New Roman" w:eastAsia="Times New Roman" w:hAnsi="Times New Roman" w:cs="Times New Roman"/>
          <w:color w:val="000000"/>
          <w:sz w:val="24"/>
          <w:szCs w:val="24"/>
        </w:rPr>
        <w:t>DateTime</w:t>
      </w:r>
      <w:proofErr w:type="spellEnd"/>
      <w:r w:rsidRPr="00CC2502">
        <w:rPr>
          <w:rFonts w:ascii="Times New Roman" w:eastAsia="Times New Roman" w:hAnsi="Times New Roman" w:cs="Times New Roman"/>
          <w:color w:val="000000"/>
          <w:sz w:val="24"/>
          <w:szCs w:val="24"/>
        </w:rPr>
        <w:t xml:space="preserve"> value to a different </w:t>
      </w:r>
      <w:proofErr w:type="spellStart"/>
      <w:r w:rsidRPr="00CC2502">
        <w:rPr>
          <w:rFonts w:ascii="Times New Roman" w:eastAsia="Times New Roman" w:hAnsi="Times New Roman" w:cs="Times New Roman"/>
          <w:color w:val="000000"/>
          <w:sz w:val="24"/>
          <w:szCs w:val="24"/>
        </w:rPr>
        <w:t>DateTime</w:t>
      </w:r>
      <w:proofErr w:type="spellEnd"/>
      <w:r w:rsidRPr="00CC2502">
        <w:rPr>
          <w:rFonts w:ascii="Times New Roman" w:eastAsia="Times New Roman" w:hAnsi="Times New Roman" w:cs="Times New Roman"/>
          <w:color w:val="000000"/>
          <w:sz w:val="24"/>
          <w:szCs w:val="24"/>
        </w:rPr>
        <w:t xml:space="preserve"> unit (which isn't meaningful in the way it is for typical numeric values), this dialog now supports conversions between the natural (text) representation of a </w:t>
      </w:r>
      <w:proofErr w:type="spellStart"/>
      <w:r w:rsidRPr="00CC2502">
        <w:rPr>
          <w:rFonts w:ascii="Times New Roman" w:eastAsia="Times New Roman" w:hAnsi="Times New Roman" w:cs="Times New Roman"/>
          <w:color w:val="000000"/>
          <w:sz w:val="24"/>
          <w:szCs w:val="24"/>
        </w:rPr>
        <w:t>DateTime</w:t>
      </w:r>
      <w:proofErr w:type="spellEnd"/>
      <w:r w:rsidRPr="00CC2502">
        <w:rPr>
          <w:rFonts w:ascii="Times New Roman" w:eastAsia="Times New Roman" w:hAnsi="Times New Roman" w:cs="Times New Roman"/>
          <w:color w:val="000000"/>
          <w:sz w:val="24"/>
          <w:szCs w:val="24"/>
        </w:rPr>
        <w:t xml:space="preserve"> value and its internal numeric value (encoded as a double-precision floating point number).</w:t>
      </w:r>
    </w:p>
    <w:p w:rsidR="00CC2502" w:rsidRPr="00CC2502" w:rsidRDefault="00CC2502" w:rsidP="00B57678">
      <w:pPr>
        <w:spacing w:before="100" w:beforeAutospacing="1" w:after="100" w:afterAutospacing="1" w:line="240" w:lineRule="auto"/>
        <w:ind w:left="720"/>
        <w:rPr>
          <w:rFonts w:ascii="Times New Roman" w:eastAsia="Times New Roman" w:hAnsi="Times New Roman" w:cs="Times New Roman"/>
          <w:color w:val="000000"/>
          <w:sz w:val="24"/>
          <w:szCs w:val="24"/>
        </w:rPr>
      </w:pPr>
      <w:r w:rsidRPr="00CC2502">
        <w:rPr>
          <w:rFonts w:ascii="Times New Roman" w:eastAsia="Times New Roman" w:hAnsi="Times New Roman" w:cs="Times New Roman"/>
          <w:color w:val="000000"/>
          <w:sz w:val="24"/>
          <w:szCs w:val="24"/>
        </w:rPr>
        <w:t>This feature is described more fully in this document:</w:t>
      </w:r>
    </w:p>
    <w:p w:rsidR="00CC2502" w:rsidRPr="00CC2502" w:rsidRDefault="00CC2502" w:rsidP="00B57678">
      <w:pPr>
        <w:numPr>
          <w:ilvl w:val="0"/>
          <w:numId w:val="18"/>
        </w:numPr>
        <w:tabs>
          <w:tab w:val="clear" w:pos="720"/>
          <w:tab w:val="num" w:pos="1440"/>
        </w:tabs>
        <w:spacing w:before="100" w:beforeAutospacing="1" w:after="100" w:afterAutospacing="1" w:line="240" w:lineRule="auto"/>
        <w:ind w:left="1440"/>
        <w:rPr>
          <w:rFonts w:ascii="Times New Roman" w:eastAsia="Times New Roman" w:hAnsi="Times New Roman" w:cs="Times New Roman"/>
          <w:color w:val="000000"/>
          <w:sz w:val="24"/>
          <w:szCs w:val="24"/>
        </w:rPr>
      </w:pPr>
      <w:r w:rsidRPr="00CC2502">
        <w:rPr>
          <w:rFonts w:ascii="Times New Roman" w:eastAsia="Times New Roman" w:hAnsi="Times New Roman" w:cs="Times New Roman"/>
          <w:color w:val="000000"/>
          <w:sz w:val="24"/>
          <w:szCs w:val="24"/>
        </w:rPr>
        <w:t xml:space="preserve">Unit Converter Dialog: Special support for </w:t>
      </w:r>
      <w:proofErr w:type="spellStart"/>
      <w:r w:rsidRPr="00CC2502">
        <w:rPr>
          <w:rFonts w:ascii="Times New Roman" w:eastAsia="Times New Roman" w:hAnsi="Times New Roman" w:cs="Times New Roman"/>
          <w:color w:val="000000"/>
          <w:sz w:val="24"/>
          <w:szCs w:val="24"/>
        </w:rPr>
        <w:t>DateTime</w:t>
      </w:r>
      <w:proofErr w:type="spellEnd"/>
      <w:r w:rsidRPr="00CC2502">
        <w:rPr>
          <w:rFonts w:ascii="Times New Roman" w:eastAsia="Times New Roman" w:hAnsi="Times New Roman" w:cs="Times New Roman"/>
          <w:color w:val="000000"/>
          <w:sz w:val="24"/>
          <w:szCs w:val="24"/>
        </w:rPr>
        <w:t>/</w:t>
      </w:r>
      <w:r w:rsidR="00B57678">
        <w:rPr>
          <w:rFonts w:ascii="Times New Roman" w:eastAsia="Times New Roman" w:hAnsi="Times New Roman" w:cs="Times New Roman"/>
          <w:color w:val="000000"/>
          <w:sz w:val="24"/>
          <w:szCs w:val="24"/>
        </w:rPr>
        <w:t>Numeric values in RiverWare 7.1</w:t>
      </w:r>
      <w:r w:rsidR="00B57678">
        <w:rPr>
          <w:rFonts w:ascii="Times New Roman" w:eastAsia="Times New Roman" w:hAnsi="Times New Roman" w:cs="Times New Roman"/>
          <w:color w:val="000000"/>
          <w:sz w:val="24"/>
          <w:szCs w:val="24"/>
        </w:rPr>
        <w:br/>
        <w:t xml:space="preserve">   </w:t>
      </w:r>
      <w:r w:rsidRPr="00CC2502">
        <w:rPr>
          <w:rFonts w:ascii="Times New Roman" w:eastAsia="Times New Roman" w:hAnsi="Times New Roman" w:cs="Times New Roman"/>
          <w:color w:val="000000"/>
          <w:sz w:val="24"/>
          <w:szCs w:val="24"/>
        </w:rPr>
        <w:t>(6-08-2017).</w:t>
      </w:r>
      <w:r w:rsidRPr="00CC2502">
        <w:rPr>
          <w:rFonts w:ascii="Times New Roman" w:eastAsia="Times New Roman" w:hAnsi="Times New Roman" w:cs="Times New Roman"/>
          <w:color w:val="000000"/>
          <w:sz w:val="24"/>
          <w:szCs w:val="24"/>
        </w:rPr>
        <w:br/>
        <w:t>R:\doc\units\2017\UnitConverter-DateTimeNumerics.docx</w:t>
      </w:r>
    </w:p>
    <w:p w:rsidR="00CC2502" w:rsidRPr="00CC2502" w:rsidRDefault="00CC2502" w:rsidP="00CC2502">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CC2502">
        <w:rPr>
          <w:rFonts w:ascii="Times New Roman" w:eastAsia="Times New Roman" w:hAnsi="Times New Roman" w:cs="Times New Roman"/>
          <w:color w:val="000000"/>
          <w:sz w:val="24"/>
          <w:szCs w:val="24"/>
        </w:rPr>
        <w:t>--------------------------------------------</w:t>
      </w:r>
      <w:proofErr w:type="gramEnd"/>
      <w:r w:rsidRPr="00CC2502">
        <w:rPr>
          <w:rFonts w:ascii="Times New Roman" w:eastAsia="Times New Roman" w:hAnsi="Times New Roman" w:cs="Times New Roman"/>
          <w:color w:val="000000"/>
          <w:sz w:val="24"/>
          <w:szCs w:val="24"/>
        </w:rPr>
        <w:br/>
        <w:t>[I.A] New/Enhanced Software</w:t>
      </w:r>
      <w:r w:rsidRPr="00CC2502">
        <w:rPr>
          <w:rFonts w:ascii="Times New Roman" w:eastAsia="Times New Roman" w:hAnsi="Times New Roman" w:cs="Times New Roman"/>
          <w:color w:val="000000"/>
          <w:sz w:val="24"/>
          <w:szCs w:val="24"/>
        </w:rPr>
        <w:br/>
        <w:t>   TVA (#39) Improve the width of the SCT columns when using multiple sheets.</w:t>
      </w:r>
      <w:r w:rsidRPr="00CC2502">
        <w:rPr>
          <w:rFonts w:ascii="Times New Roman" w:eastAsia="Times New Roman" w:hAnsi="Times New Roman" w:cs="Times New Roman"/>
          <w:color w:val="000000"/>
          <w:sz w:val="24"/>
          <w:szCs w:val="24"/>
        </w:rPr>
        <w:br/>
        <w:t>--------------------------------------------</w:t>
      </w:r>
    </w:p>
    <w:p w:rsidR="00CC2502" w:rsidRPr="00CC2502" w:rsidRDefault="00CC2502" w:rsidP="00B57678">
      <w:pPr>
        <w:spacing w:before="100" w:beforeAutospacing="1" w:after="100" w:afterAutospacing="1" w:line="240" w:lineRule="auto"/>
        <w:ind w:left="720"/>
        <w:rPr>
          <w:rFonts w:ascii="Times New Roman" w:eastAsia="Times New Roman" w:hAnsi="Times New Roman" w:cs="Times New Roman"/>
          <w:color w:val="000000"/>
          <w:sz w:val="24"/>
          <w:szCs w:val="24"/>
        </w:rPr>
      </w:pPr>
      <w:r w:rsidRPr="00CC2502">
        <w:rPr>
          <w:rFonts w:ascii="Times New Roman" w:eastAsia="Times New Roman" w:hAnsi="Times New Roman" w:cs="Times New Roman"/>
          <w:color w:val="000000"/>
          <w:sz w:val="24"/>
          <w:szCs w:val="24"/>
        </w:rPr>
        <w:t xml:space="preserve">The introduction of "SCT Sheets" in RiverWare 7.0 had some undesirable behaviors with respect to Slot and </w:t>
      </w:r>
      <w:proofErr w:type="spellStart"/>
      <w:r w:rsidRPr="00CC2502">
        <w:rPr>
          <w:rFonts w:ascii="Times New Roman" w:eastAsia="Times New Roman" w:hAnsi="Times New Roman" w:cs="Times New Roman"/>
          <w:color w:val="000000"/>
          <w:sz w:val="24"/>
          <w:szCs w:val="24"/>
        </w:rPr>
        <w:t>DateTime</w:t>
      </w:r>
      <w:proofErr w:type="spellEnd"/>
      <w:r w:rsidRPr="00CC2502">
        <w:rPr>
          <w:rFonts w:ascii="Times New Roman" w:eastAsia="Times New Roman" w:hAnsi="Times New Roman" w:cs="Times New Roman"/>
          <w:color w:val="000000"/>
          <w:sz w:val="24"/>
          <w:szCs w:val="24"/>
        </w:rPr>
        <w:t xml:space="preserve"> column width stability and persistence, e.g. when switching from one SCT sheet to another. Note that the </w:t>
      </w:r>
      <w:r>
        <w:rPr>
          <w:rFonts w:ascii="Times New Roman" w:eastAsia="Times New Roman" w:hAnsi="Times New Roman" w:cs="Times New Roman"/>
          <w:color w:val="000000"/>
          <w:sz w:val="24"/>
          <w:szCs w:val="24"/>
        </w:rPr>
        <w:t>various</w:t>
      </w:r>
      <w:r w:rsidRPr="00CC2502">
        <w:rPr>
          <w:rFonts w:ascii="Times New Roman" w:eastAsia="Times New Roman" w:hAnsi="Times New Roman" w:cs="Times New Roman"/>
          <w:color w:val="000000"/>
          <w:sz w:val="24"/>
          <w:szCs w:val="24"/>
        </w:rPr>
        <w:t xml:space="preserve"> sheets </w:t>
      </w:r>
      <w:r>
        <w:rPr>
          <w:rFonts w:ascii="Times New Roman" w:eastAsia="Times New Roman" w:hAnsi="Times New Roman" w:cs="Times New Roman"/>
          <w:color w:val="000000"/>
          <w:sz w:val="24"/>
          <w:szCs w:val="24"/>
        </w:rPr>
        <w:t xml:space="preserve">in an SCT </w:t>
      </w:r>
      <w:r w:rsidRPr="00CC2502">
        <w:rPr>
          <w:rFonts w:ascii="Times New Roman" w:eastAsia="Times New Roman" w:hAnsi="Times New Roman" w:cs="Times New Roman"/>
          <w:color w:val="000000"/>
          <w:sz w:val="24"/>
          <w:szCs w:val="24"/>
        </w:rPr>
        <w:t xml:space="preserve">differ in only the set of series slots presented in the SCT "Series" tab, but all have the same </w:t>
      </w:r>
      <w:proofErr w:type="spellStart"/>
      <w:r w:rsidRPr="00CC2502">
        <w:rPr>
          <w:rFonts w:ascii="Times New Roman" w:eastAsia="Times New Roman" w:hAnsi="Times New Roman" w:cs="Times New Roman"/>
          <w:color w:val="000000"/>
          <w:sz w:val="24"/>
          <w:szCs w:val="24"/>
        </w:rPr>
        <w:t>timestep</w:t>
      </w:r>
      <w:proofErr w:type="spellEnd"/>
      <w:r w:rsidRPr="00CC2502">
        <w:rPr>
          <w:rFonts w:ascii="Times New Roman" w:eastAsia="Times New Roman" w:hAnsi="Times New Roman" w:cs="Times New Roman"/>
          <w:color w:val="000000"/>
          <w:sz w:val="24"/>
          <w:szCs w:val="24"/>
        </w:rPr>
        <w:t xml:space="preserve"> configuration (time range and </w:t>
      </w:r>
      <w:proofErr w:type="spellStart"/>
      <w:r w:rsidRPr="00CC2502">
        <w:rPr>
          <w:rFonts w:ascii="Times New Roman" w:eastAsia="Times New Roman" w:hAnsi="Times New Roman" w:cs="Times New Roman"/>
          <w:color w:val="000000"/>
          <w:sz w:val="24"/>
          <w:szCs w:val="24"/>
        </w:rPr>
        <w:t>timestep</w:t>
      </w:r>
      <w:proofErr w:type="spellEnd"/>
      <w:r w:rsidRPr="00CC2502">
        <w:rPr>
          <w:rFonts w:ascii="Times New Roman" w:eastAsia="Times New Roman" w:hAnsi="Times New Roman" w:cs="Times New Roman"/>
          <w:color w:val="000000"/>
          <w:sz w:val="24"/>
          <w:szCs w:val="24"/>
        </w:rPr>
        <w:t xml:space="preserve"> size). In the horizontal time axis orientation, columns are </w:t>
      </w:r>
      <w:proofErr w:type="spellStart"/>
      <w:r w:rsidRPr="00CC2502">
        <w:rPr>
          <w:rFonts w:ascii="Times New Roman" w:eastAsia="Times New Roman" w:hAnsi="Times New Roman" w:cs="Times New Roman"/>
          <w:color w:val="000000"/>
          <w:sz w:val="24"/>
          <w:szCs w:val="24"/>
        </w:rPr>
        <w:t>timesteps</w:t>
      </w:r>
      <w:proofErr w:type="spellEnd"/>
      <w:r w:rsidRPr="00CC2502">
        <w:rPr>
          <w:rFonts w:ascii="Times New Roman" w:eastAsia="Times New Roman" w:hAnsi="Times New Roman" w:cs="Times New Roman"/>
          <w:color w:val="000000"/>
          <w:sz w:val="24"/>
          <w:szCs w:val="24"/>
        </w:rPr>
        <w:t>; in the vertical time axis orientation, columns are series slots.</w:t>
      </w:r>
    </w:p>
    <w:p w:rsidR="00CC2502" w:rsidRPr="00CC2502" w:rsidRDefault="00CC2502" w:rsidP="00B57678">
      <w:pPr>
        <w:spacing w:before="100" w:beforeAutospacing="1" w:after="100" w:afterAutospacing="1" w:line="240" w:lineRule="auto"/>
        <w:ind w:left="720"/>
        <w:rPr>
          <w:rFonts w:ascii="Times New Roman" w:eastAsia="Times New Roman" w:hAnsi="Times New Roman" w:cs="Times New Roman"/>
          <w:color w:val="000000"/>
          <w:sz w:val="24"/>
          <w:szCs w:val="24"/>
        </w:rPr>
      </w:pPr>
      <w:r w:rsidRPr="00CC2502">
        <w:rPr>
          <w:rFonts w:ascii="Times New Roman" w:eastAsia="Times New Roman" w:hAnsi="Times New Roman" w:cs="Times New Roman"/>
          <w:color w:val="000000"/>
          <w:sz w:val="24"/>
          <w:szCs w:val="24"/>
        </w:rPr>
        <w:t>This work included the following enhancements:</w:t>
      </w:r>
    </w:p>
    <w:p w:rsidR="00CC2502" w:rsidRPr="00CC2502" w:rsidRDefault="00CC2502" w:rsidP="00B57678">
      <w:pPr>
        <w:spacing w:before="100" w:beforeAutospacing="1" w:after="100" w:afterAutospacing="1" w:line="240" w:lineRule="auto"/>
        <w:ind w:left="1440"/>
        <w:rPr>
          <w:rFonts w:ascii="Times New Roman" w:eastAsia="Times New Roman" w:hAnsi="Times New Roman" w:cs="Times New Roman"/>
          <w:color w:val="000000"/>
          <w:sz w:val="24"/>
          <w:szCs w:val="24"/>
        </w:rPr>
      </w:pPr>
      <w:r w:rsidRPr="00CC2502">
        <w:rPr>
          <w:rFonts w:ascii="Times New Roman" w:eastAsia="Times New Roman" w:hAnsi="Times New Roman" w:cs="Times New Roman"/>
          <w:color w:val="000000"/>
          <w:sz w:val="24"/>
          <w:szCs w:val="24"/>
        </w:rPr>
        <w:t>(1) Time column widths applied to horizontal-time SCT views are now preserved ON A PER SHEET BASIS within the RiverWare session. These widths, however, are not preserved in the SCT configuration file. The first time a horizontal-time SCT view is presented, the time columns are adjusted to the column content (and this applies on a per-sheet bases -- see the next item).</w:t>
      </w:r>
    </w:p>
    <w:p w:rsidR="00CC2502" w:rsidRPr="00CC2502" w:rsidRDefault="00CC2502" w:rsidP="00B57678">
      <w:pPr>
        <w:spacing w:before="100" w:beforeAutospacing="1" w:after="100" w:afterAutospacing="1" w:line="240" w:lineRule="auto"/>
        <w:ind w:left="1440"/>
        <w:rPr>
          <w:rFonts w:ascii="Times New Roman" w:eastAsia="Times New Roman" w:hAnsi="Times New Roman" w:cs="Times New Roman"/>
          <w:color w:val="000000"/>
          <w:sz w:val="24"/>
          <w:szCs w:val="24"/>
        </w:rPr>
      </w:pPr>
      <w:r w:rsidRPr="00CC2502">
        <w:rPr>
          <w:rFonts w:ascii="Times New Roman" w:eastAsia="Times New Roman" w:hAnsi="Times New Roman" w:cs="Times New Roman"/>
          <w:color w:val="000000"/>
          <w:sz w:val="24"/>
          <w:szCs w:val="24"/>
        </w:rPr>
        <w:t>(2) The following column width adjustment operations (accessible as both menu items and toolbar buttons), now operate on </w:t>
      </w:r>
      <w:r w:rsidRPr="00CC2502">
        <w:rPr>
          <w:rFonts w:ascii="Times New Roman" w:eastAsia="Times New Roman" w:hAnsi="Times New Roman" w:cs="Times New Roman"/>
          <w:i/>
          <w:iCs/>
          <w:color w:val="000000"/>
          <w:sz w:val="24"/>
          <w:szCs w:val="24"/>
        </w:rPr>
        <w:t>only</w:t>
      </w:r>
      <w:r w:rsidRPr="00CC2502">
        <w:rPr>
          <w:rFonts w:ascii="Times New Roman" w:eastAsia="Times New Roman" w:hAnsi="Times New Roman" w:cs="Times New Roman"/>
          <w:color w:val="000000"/>
          <w:sz w:val="24"/>
          <w:szCs w:val="24"/>
        </w:rPr>
        <w:t xml:space="preserve"> the slot columns in the current SCT Sheet. This is relevant for both axis orientations, i.e. on both series slot columns and </w:t>
      </w:r>
      <w:proofErr w:type="spellStart"/>
      <w:r w:rsidRPr="00CC2502">
        <w:rPr>
          <w:rFonts w:ascii="Times New Roman" w:eastAsia="Times New Roman" w:hAnsi="Times New Roman" w:cs="Times New Roman"/>
          <w:color w:val="000000"/>
          <w:sz w:val="24"/>
          <w:szCs w:val="24"/>
        </w:rPr>
        <w:t>DateTime</w:t>
      </w:r>
      <w:proofErr w:type="spellEnd"/>
      <w:r w:rsidRPr="00CC2502">
        <w:rPr>
          <w:rFonts w:ascii="Times New Roman" w:eastAsia="Times New Roman" w:hAnsi="Times New Roman" w:cs="Times New Roman"/>
          <w:color w:val="000000"/>
          <w:sz w:val="24"/>
          <w:szCs w:val="24"/>
        </w:rPr>
        <w:t xml:space="preserve"> columns.</w:t>
      </w:r>
    </w:p>
    <w:p w:rsidR="00CC2502" w:rsidRDefault="00CC2502" w:rsidP="00B57678">
      <w:pPr>
        <w:spacing w:before="100" w:beforeAutospacing="1" w:after="100" w:afterAutospacing="1" w:line="240" w:lineRule="auto"/>
        <w:ind w:left="1440"/>
        <w:rPr>
          <w:rFonts w:ascii="Times New Roman" w:eastAsia="Times New Roman" w:hAnsi="Times New Roman" w:cs="Times New Roman"/>
          <w:color w:val="000000"/>
          <w:sz w:val="24"/>
          <w:szCs w:val="24"/>
        </w:rPr>
      </w:pPr>
      <w:r w:rsidRPr="00CC2502">
        <w:rPr>
          <w:rFonts w:ascii="Times New Roman" w:eastAsia="Times New Roman" w:hAnsi="Times New Roman" w:cs="Times New Roman"/>
          <w:color w:val="000000"/>
          <w:sz w:val="24"/>
          <w:szCs w:val="24"/>
        </w:rPr>
        <w:t>   (a) Resize Columns: Set All to Selected Column Width</w:t>
      </w:r>
      <w:r w:rsidRPr="00CC2502">
        <w:rPr>
          <w:rFonts w:ascii="Times New Roman" w:eastAsia="Times New Roman" w:hAnsi="Times New Roman" w:cs="Times New Roman"/>
          <w:color w:val="000000"/>
          <w:sz w:val="24"/>
          <w:szCs w:val="24"/>
        </w:rPr>
        <w:br/>
        <w:t>   (b) Grow Columns: Fit Data</w:t>
      </w:r>
      <w:r w:rsidRPr="00CC2502">
        <w:rPr>
          <w:rFonts w:ascii="Times New Roman" w:eastAsia="Times New Roman" w:hAnsi="Times New Roman" w:cs="Times New Roman"/>
          <w:color w:val="000000"/>
          <w:sz w:val="24"/>
          <w:szCs w:val="24"/>
        </w:rPr>
        <w:br/>
        <w:t>   (c) Resize Columns: Fit Data</w:t>
      </w:r>
      <w:r w:rsidRPr="00CC2502">
        <w:rPr>
          <w:rFonts w:ascii="Times New Roman" w:eastAsia="Times New Roman" w:hAnsi="Times New Roman" w:cs="Times New Roman"/>
          <w:color w:val="000000"/>
          <w:sz w:val="24"/>
          <w:szCs w:val="24"/>
        </w:rPr>
        <w:br/>
        <w:t xml:space="preserve">   (d) Resize Columns: Fit </w:t>
      </w:r>
      <w:proofErr w:type="gramStart"/>
      <w:r w:rsidRPr="00CC2502">
        <w:rPr>
          <w:rFonts w:ascii="Times New Roman" w:eastAsia="Times New Roman" w:hAnsi="Times New Roman" w:cs="Times New Roman"/>
          <w:color w:val="000000"/>
          <w:sz w:val="24"/>
          <w:szCs w:val="24"/>
        </w:rPr>
        <w:t>All</w:t>
      </w:r>
      <w:proofErr w:type="gramEnd"/>
      <w:r w:rsidRPr="00CC2502">
        <w:rPr>
          <w:rFonts w:ascii="Times New Roman" w:eastAsia="Times New Roman" w:hAnsi="Times New Roman" w:cs="Times New Roman"/>
          <w:color w:val="000000"/>
          <w:sz w:val="24"/>
          <w:szCs w:val="24"/>
        </w:rPr>
        <w:t xml:space="preserve"> (header and cell data width).</w:t>
      </w:r>
    </w:p>
    <w:p w:rsidR="00CC2502" w:rsidRPr="00CC2502" w:rsidRDefault="00CC2502" w:rsidP="00CC2502">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CC2502">
        <w:rPr>
          <w:rFonts w:ascii="Times New Roman" w:eastAsia="Times New Roman" w:hAnsi="Times New Roman" w:cs="Times New Roman"/>
          <w:color w:val="000000"/>
          <w:sz w:val="24"/>
          <w:szCs w:val="24"/>
        </w:rPr>
        <w:lastRenderedPageBreak/>
        <w:t>--------------------------------------------</w:t>
      </w:r>
      <w:proofErr w:type="gramEnd"/>
      <w:r w:rsidRPr="00CC2502">
        <w:rPr>
          <w:rFonts w:ascii="Times New Roman" w:eastAsia="Times New Roman" w:hAnsi="Times New Roman" w:cs="Times New Roman"/>
          <w:color w:val="000000"/>
          <w:sz w:val="24"/>
          <w:szCs w:val="24"/>
        </w:rPr>
        <w:br/>
        <w:t>[I.A] New/Enhanced Software</w:t>
      </w:r>
      <w:r w:rsidRPr="00CC2502">
        <w:rPr>
          <w:rFonts w:ascii="Times New Roman" w:eastAsia="Times New Roman" w:hAnsi="Times New Roman" w:cs="Times New Roman"/>
          <w:color w:val="000000"/>
          <w:sz w:val="24"/>
          <w:szCs w:val="24"/>
        </w:rPr>
        <w:br/>
        <w:t>   TVA (#48) Undock a sheet from the SCT to create a new SCT.</w:t>
      </w:r>
      <w:r w:rsidRPr="00CC2502">
        <w:rPr>
          <w:rFonts w:ascii="Times New Roman" w:eastAsia="Times New Roman" w:hAnsi="Times New Roman" w:cs="Times New Roman"/>
          <w:color w:val="000000"/>
          <w:sz w:val="24"/>
          <w:szCs w:val="24"/>
        </w:rPr>
        <w:br/>
        <w:t>--------------------------------------------</w:t>
      </w:r>
    </w:p>
    <w:p w:rsidR="00CC2502" w:rsidRPr="00CC2502" w:rsidRDefault="00CC2502" w:rsidP="00B57678">
      <w:pPr>
        <w:spacing w:before="100" w:beforeAutospacing="1" w:after="100" w:afterAutospacing="1" w:line="240" w:lineRule="auto"/>
        <w:ind w:left="360"/>
        <w:rPr>
          <w:rFonts w:ascii="Times New Roman" w:eastAsia="Times New Roman" w:hAnsi="Times New Roman" w:cs="Times New Roman"/>
          <w:color w:val="000000"/>
          <w:sz w:val="24"/>
          <w:szCs w:val="24"/>
        </w:rPr>
      </w:pPr>
      <w:r w:rsidRPr="00CC2502">
        <w:rPr>
          <w:rFonts w:ascii="Times New Roman" w:eastAsia="Times New Roman" w:hAnsi="Times New Roman" w:cs="Times New Roman"/>
          <w:color w:val="000000"/>
          <w:sz w:val="24"/>
          <w:szCs w:val="24"/>
        </w:rPr>
        <w:t>We decided that such an operation shouldn't actually </w:t>
      </w:r>
      <w:r w:rsidRPr="00CC2502">
        <w:rPr>
          <w:rFonts w:ascii="Times New Roman" w:eastAsia="Times New Roman" w:hAnsi="Times New Roman" w:cs="Times New Roman"/>
          <w:i/>
          <w:iCs/>
          <w:color w:val="000000"/>
          <w:sz w:val="24"/>
          <w:szCs w:val="24"/>
        </w:rPr>
        <w:t>modify</w:t>
      </w:r>
      <w:r w:rsidRPr="00CC2502">
        <w:rPr>
          <w:rFonts w:ascii="Times New Roman" w:eastAsia="Times New Roman" w:hAnsi="Times New Roman" w:cs="Times New Roman"/>
          <w:color w:val="000000"/>
          <w:sz w:val="24"/>
          <w:szCs w:val="24"/>
        </w:rPr>
        <w:t> the original SCT.  A new feature developed for RiverWare 7.1 just shows the series slots from the SCT Sheet (on which this operation is performed) in a new SCT.  This is implemented as a context menu (right-click) operation on Sheet Tabs:</w:t>
      </w:r>
    </w:p>
    <w:p w:rsidR="00CC2502" w:rsidRPr="00CC2502" w:rsidRDefault="00CC2502" w:rsidP="00B57678">
      <w:pPr>
        <w:numPr>
          <w:ilvl w:val="0"/>
          <w:numId w:val="19"/>
        </w:numPr>
        <w:tabs>
          <w:tab w:val="clear" w:pos="720"/>
          <w:tab w:val="num" w:pos="1080"/>
        </w:tabs>
        <w:spacing w:before="100" w:beforeAutospacing="1" w:after="100" w:afterAutospacing="1" w:line="240" w:lineRule="auto"/>
        <w:ind w:left="1080"/>
        <w:rPr>
          <w:rFonts w:ascii="Times New Roman" w:eastAsia="Times New Roman" w:hAnsi="Times New Roman" w:cs="Times New Roman"/>
          <w:color w:val="000000"/>
          <w:sz w:val="24"/>
          <w:szCs w:val="24"/>
        </w:rPr>
      </w:pPr>
      <w:r w:rsidRPr="00CC2502">
        <w:rPr>
          <w:rFonts w:ascii="Times New Roman" w:eastAsia="Times New Roman" w:hAnsi="Times New Roman" w:cs="Times New Roman"/>
          <w:color w:val="000000"/>
          <w:sz w:val="24"/>
          <w:szCs w:val="24"/>
        </w:rPr>
        <w:t>"Show Sheet in New SCT..."</w:t>
      </w:r>
    </w:p>
    <w:p w:rsidR="00CC2502" w:rsidRPr="00CC2502" w:rsidRDefault="00CC2502" w:rsidP="00B57678">
      <w:pPr>
        <w:spacing w:before="100" w:beforeAutospacing="1" w:after="100" w:afterAutospacing="1" w:line="240" w:lineRule="auto"/>
        <w:ind w:left="360"/>
        <w:rPr>
          <w:rFonts w:ascii="Times New Roman" w:eastAsia="Times New Roman" w:hAnsi="Times New Roman" w:cs="Times New Roman"/>
          <w:color w:val="000000"/>
          <w:sz w:val="24"/>
          <w:szCs w:val="24"/>
        </w:rPr>
      </w:pPr>
      <w:r w:rsidRPr="00CC2502">
        <w:rPr>
          <w:rFonts w:ascii="Times New Roman" w:eastAsia="Times New Roman" w:hAnsi="Times New Roman" w:cs="Times New Roman"/>
          <w:color w:val="000000"/>
          <w:sz w:val="24"/>
          <w:szCs w:val="24"/>
        </w:rPr>
        <w:t>This creates a new SCT having the same general configuration, but with only the series slot items of the selected sheet.  However, performing that operation on the final "All Slots" tab does copy all Series Slot items to the new SCT.  The new SCT is unnamed, and unsaved. With one exception, the visible properties from the original sheet are replicated in the new SCT. We were unable to precisely scroll the new SCT to the horizontal position within the original sheet. (That horizontal scrolling is approximate; not precise).</w:t>
      </w:r>
    </w:p>
    <w:p w:rsidR="00CC2502" w:rsidRPr="00CC2502" w:rsidRDefault="00CC2502" w:rsidP="00CC2502">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CC2502">
        <w:rPr>
          <w:rFonts w:ascii="Times New Roman" w:eastAsia="Times New Roman" w:hAnsi="Times New Roman" w:cs="Times New Roman"/>
          <w:color w:val="000000"/>
          <w:sz w:val="24"/>
          <w:szCs w:val="24"/>
        </w:rPr>
        <w:t>--------------------------------------------</w:t>
      </w:r>
      <w:proofErr w:type="gramEnd"/>
      <w:r w:rsidRPr="00CC2502">
        <w:rPr>
          <w:rFonts w:ascii="Times New Roman" w:eastAsia="Times New Roman" w:hAnsi="Times New Roman" w:cs="Times New Roman"/>
          <w:color w:val="000000"/>
          <w:sz w:val="24"/>
          <w:szCs w:val="24"/>
        </w:rPr>
        <w:br/>
        <w:t>[I.A] New/Enhanced Software</w:t>
      </w:r>
      <w:r w:rsidRPr="00CC2502">
        <w:rPr>
          <w:rFonts w:ascii="Times New Roman" w:eastAsia="Times New Roman" w:hAnsi="Times New Roman" w:cs="Times New Roman"/>
          <w:color w:val="000000"/>
          <w:sz w:val="24"/>
          <w:szCs w:val="24"/>
        </w:rPr>
        <w:br/>
        <w:t>   TVA: Better SCT Sheet support for the SCT's "Go To" menu</w:t>
      </w:r>
      <w:r w:rsidRPr="00CC2502">
        <w:rPr>
          <w:rFonts w:ascii="Times New Roman" w:eastAsia="Times New Roman" w:hAnsi="Times New Roman" w:cs="Times New Roman"/>
          <w:color w:val="000000"/>
          <w:sz w:val="24"/>
          <w:szCs w:val="24"/>
        </w:rPr>
        <w:br/>
        <w:t>--------------------------------------------</w:t>
      </w:r>
    </w:p>
    <w:p w:rsidR="00CC2502" w:rsidRPr="00CC2502" w:rsidRDefault="00CC2502" w:rsidP="00B57678">
      <w:pPr>
        <w:spacing w:before="100" w:beforeAutospacing="1" w:after="100" w:afterAutospacing="1" w:line="240" w:lineRule="auto"/>
        <w:ind w:left="720"/>
        <w:rPr>
          <w:rFonts w:ascii="Times New Roman" w:eastAsia="Times New Roman" w:hAnsi="Times New Roman" w:cs="Times New Roman"/>
          <w:color w:val="000000"/>
          <w:sz w:val="24"/>
          <w:szCs w:val="24"/>
        </w:rPr>
      </w:pPr>
      <w:r w:rsidRPr="00CC2502">
        <w:rPr>
          <w:rFonts w:ascii="Times New Roman" w:eastAsia="Times New Roman" w:hAnsi="Times New Roman" w:cs="Times New Roman"/>
          <w:color w:val="000000"/>
          <w:sz w:val="24"/>
          <w:szCs w:val="24"/>
        </w:rPr>
        <w:t>As before -- though now in a somewhat different way, for RiverWare 7.1 -- the SCT's "Go To" menu presents items for each SCT sheet divider and slot divider.  Selecting an item switches to the appropriate sheet and scrolls the SCT to either the beginning of that sheet or to the indicated Slot divider within a sheet.</w:t>
      </w:r>
    </w:p>
    <w:p w:rsidR="00CC2502" w:rsidRPr="00CC2502" w:rsidRDefault="00CC2502" w:rsidP="00B57678">
      <w:pPr>
        <w:spacing w:before="100" w:beforeAutospacing="1" w:after="100" w:afterAutospacing="1" w:line="240" w:lineRule="auto"/>
        <w:ind w:left="720"/>
        <w:rPr>
          <w:rFonts w:ascii="Times New Roman" w:eastAsia="Times New Roman" w:hAnsi="Times New Roman" w:cs="Times New Roman"/>
          <w:color w:val="000000"/>
          <w:sz w:val="24"/>
          <w:szCs w:val="24"/>
        </w:rPr>
      </w:pPr>
      <w:r w:rsidRPr="00CC2502">
        <w:rPr>
          <w:rFonts w:ascii="Times New Roman" w:eastAsia="Times New Roman" w:hAnsi="Times New Roman" w:cs="Times New Roman"/>
          <w:color w:val="000000"/>
          <w:sz w:val="24"/>
          <w:szCs w:val="24"/>
        </w:rPr>
        <w:t xml:space="preserve">Previously, if there were fewer than 22 such dividers, those Sheet and Slot divider items were presented as top level items in the "Go To" menu.  If there were more than 22 such dividers, integer-numbered submenus were presented ("1", "2", </w:t>
      </w:r>
      <w:proofErr w:type="gramStart"/>
      <w:r w:rsidRPr="00CC2502">
        <w:rPr>
          <w:rFonts w:ascii="Times New Roman" w:eastAsia="Times New Roman" w:hAnsi="Times New Roman" w:cs="Times New Roman"/>
          <w:color w:val="000000"/>
          <w:sz w:val="24"/>
          <w:szCs w:val="24"/>
        </w:rPr>
        <w:t>"</w:t>
      </w:r>
      <w:proofErr w:type="gramEnd"/>
      <w:r w:rsidRPr="00CC2502">
        <w:rPr>
          <w:rFonts w:ascii="Times New Roman" w:eastAsia="Times New Roman" w:hAnsi="Times New Roman" w:cs="Times New Roman"/>
          <w:color w:val="000000"/>
          <w:sz w:val="24"/>
          <w:szCs w:val="24"/>
        </w:rPr>
        <w:t>3") with approximately equal numbers of divider items, up to 22 each.</w:t>
      </w:r>
    </w:p>
    <w:p w:rsidR="00CC2502" w:rsidRPr="00CC2502" w:rsidRDefault="00CC2502" w:rsidP="00B57678">
      <w:pPr>
        <w:spacing w:before="100" w:beforeAutospacing="1" w:after="100" w:afterAutospacing="1" w:line="240" w:lineRule="auto"/>
        <w:ind w:left="720"/>
        <w:rPr>
          <w:rFonts w:ascii="Times New Roman" w:eastAsia="Times New Roman" w:hAnsi="Times New Roman" w:cs="Times New Roman"/>
          <w:color w:val="000000"/>
          <w:sz w:val="24"/>
          <w:szCs w:val="24"/>
        </w:rPr>
      </w:pPr>
      <w:r w:rsidRPr="00CC2502">
        <w:rPr>
          <w:rFonts w:ascii="Times New Roman" w:eastAsia="Times New Roman" w:hAnsi="Times New Roman" w:cs="Times New Roman"/>
          <w:color w:val="000000"/>
          <w:sz w:val="24"/>
          <w:szCs w:val="24"/>
        </w:rPr>
        <w:t>With this change, </w:t>
      </w:r>
      <w:r w:rsidRPr="00CC2502">
        <w:rPr>
          <w:rFonts w:ascii="Times New Roman" w:eastAsia="Times New Roman" w:hAnsi="Times New Roman" w:cs="Times New Roman"/>
          <w:i/>
          <w:iCs/>
          <w:color w:val="000000"/>
          <w:sz w:val="24"/>
          <w:szCs w:val="24"/>
        </w:rPr>
        <w:t>if</w:t>
      </w:r>
      <w:r w:rsidRPr="00CC2502">
        <w:rPr>
          <w:rFonts w:ascii="Times New Roman" w:eastAsia="Times New Roman" w:hAnsi="Times New Roman" w:cs="Times New Roman"/>
          <w:color w:val="000000"/>
          <w:sz w:val="24"/>
          <w:szCs w:val="24"/>
        </w:rPr>
        <w:t> the SCT contains sheets, "Go To" top-level submenus are presented for each sheet.  For sheets that contain slot dividers, a submenu is presented with an initial "Start of Sheet" item, and items for each contained slot divider.  If the SCT doesn't contain sheets, then slot dividers are presented as top-level items in the "Go To" menu.</w:t>
      </w:r>
    </w:p>
    <w:p w:rsidR="00B57678" w:rsidRDefault="00B576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CC2502" w:rsidRPr="00CC2502" w:rsidRDefault="00CC2502" w:rsidP="00CC2502">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CC2502">
        <w:rPr>
          <w:rFonts w:ascii="Times New Roman" w:eastAsia="Times New Roman" w:hAnsi="Times New Roman" w:cs="Times New Roman"/>
          <w:color w:val="000000"/>
          <w:sz w:val="24"/>
          <w:szCs w:val="24"/>
        </w:rPr>
        <w:lastRenderedPageBreak/>
        <w:t>--------------------------------------------</w:t>
      </w:r>
      <w:proofErr w:type="gramEnd"/>
      <w:r w:rsidRPr="00CC2502">
        <w:rPr>
          <w:rFonts w:ascii="Times New Roman" w:eastAsia="Times New Roman" w:hAnsi="Times New Roman" w:cs="Times New Roman"/>
          <w:color w:val="000000"/>
          <w:sz w:val="24"/>
          <w:szCs w:val="24"/>
        </w:rPr>
        <w:br/>
        <w:t>[I.A] New/Enhanced Software</w:t>
      </w:r>
      <w:r w:rsidRPr="00CC2502">
        <w:rPr>
          <w:rFonts w:ascii="Times New Roman" w:eastAsia="Times New Roman" w:hAnsi="Times New Roman" w:cs="Times New Roman"/>
          <w:color w:val="000000"/>
          <w:sz w:val="24"/>
          <w:szCs w:val="24"/>
        </w:rPr>
        <w:br/>
        <w:t xml:space="preserve">   TVA: SCT Edit Cell Navigation: Don't navigate to next slot when reaching last </w:t>
      </w:r>
      <w:proofErr w:type="spellStart"/>
      <w:r w:rsidRPr="00CC2502">
        <w:rPr>
          <w:rFonts w:ascii="Times New Roman" w:eastAsia="Times New Roman" w:hAnsi="Times New Roman" w:cs="Times New Roman"/>
          <w:color w:val="000000"/>
          <w:sz w:val="24"/>
          <w:szCs w:val="24"/>
        </w:rPr>
        <w:t>timestep</w:t>
      </w:r>
      <w:proofErr w:type="spellEnd"/>
      <w:r w:rsidRPr="00CC2502">
        <w:rPr>
          <w:rFonts w:ascii="Times New Roman" w:eastAsia="Times New Roman" w:hAnsi="Times New Roman" w:cs="Times New Roman"/>
          <w:color w:val="000000"/>
          <w:sz w:val="24"/>
          <w:szCs w:val="24"/>
        </w:rPr>
        <w:t>.</w:t>
      </w:r>
      <w:r w:rsidRPr="00CC2502">
        <w:rPr>
          <w:rFonts w:ascii="Times New Roman" w:eastAsia="Times New Roman" w:hAnsi="Times New Roman" w:cs="Times New Roman"/>
          <w:color w:val="000000"/>
          <w:sz w:val="24"/>
          <w:szCs w:val="24"/>
        </w:rPr>
        <w:br/>
        <w:t>--------------------------------------------</w:t>
      </w:r>
    </w:p>
    <w:p w:rsidR="00B57678" w:rsidRDefault="00CC2502" w:rsidP="00B57678">
      <w:pPr>
        <w:spacing w:before="100" w:beforeAutospacing="1" w:after="100" w:afterAutospacing="1" w:line="240" w:lineRule="auto"/>
        <w:ind w:left="720"/>
        <w:rPr>
          <w:rFonts w:ascii="Times New Roman" w:eastAsia="Times New Roman" w:hAnsi="Times New Roman" w:cs="Times New Roman"/>
          <w:color w:val="000000"/>
          <w:sz w:val="24"/>
          <w:szCs w:val="24"/>
        </w:rPr>
      </w:pPr>
      <w:r w:rsidRPr="00CC2502">
        <w:rPr>
          <w:rFonts w:ascii="Times New Roman" w:eastAsia="Times New Roman" w:hAnsi="Times New Roman" w:cs="Times New Roman"/>
          <w:color w:val="000000"/>
          <w:sz w:val="24"/>
          <w:szCs w:val="24"/>
        </w:rPr>
        <w:t xml:space="preserve">In the course of entering values in a sequence of cells, in an SCT vertical time view, after entering a value in the last </w:t>
      </w:r>
      <w:proofErr w:type="spellStart"/>
      <w:r w:rsidRPr="00CC2502">
        <w:rPr>
          <w:rFonts w:ascii="Times New Roman" w:eastAsia="Times New Roman" w:hAnsi="Times New Roman" w:cs="Times New Roman"/>
          <w:color w:val="000000"/>
          <w:sz w:val="24"/>
          <w:szCs w:val="24"/>
        </w:rPr>
        <w:t>timestep</w:t>
      </w:r>
      <w:proofErr w:type="spellEnd"/>
      <w:r w:rsidRPr="00CC2502">
        <w:rPr>
          <w:rFonts w:ascii="Times New Roman" w:eastAsia="Times New Roman" w:hAnsi="Times New Roman" w:cs="Times New Roman"/>
          <w:color w:val="000000"/>
          <w:sz w:val="24"/>
          <w:szCs w:val="24"/>
        </w:rPr>
        <w:t>, the SCT's "active cell" </w:t>
      </w:r>
      <w:r w:rsidRPr="00CC2502">
        <w:rPr>
          <w:rFonts w:ascii="Times New Roman" w:eastAsia="Times New Roman" w:hAnsi="Times New Roman" w:cs="Times New Roman"/>
          <w:i/>
          <w:iCs/>
          <w:color w:val="000000"/>
          <w:sz w:val="24"/>
          <w:szCs w:val="24"/>
        </w:rPr>
        <w:t>no longer</w:t>
      </w:r>
      <w:r w:rsidRPr="00CC2502">
        <w:rPr>
          <w:rFonts w:ascii="Times New Roman" w:eastAsia="Times New Roman" w:hAnsi="Times New Roman" w:cs="Times New Roman"/>
          <w:color w:val="000000"/>
          <w:sz w:val="24"/>
          <w:szCs w:val="24"/>
        </w:rPr>
        <w:t xml:space="preserve"> scrolls up to the first </w:t>
      </w:r>
      <w:proofErr w:type="spellStart"/>
      <w:r w:rsidRPr="00CC2502">
        <w:rPr>
          <w:rFonts w:ascii="Times New Roman" w:eastAsia="Times New Roman" w:hAnsi="Times New Roman" w:cs="Times New Roman"/>
          <w:color w:val="000000"/>
          <w:sz w:val="24"/>
          <w:szCs w:val="24"/>
        </w:rPr>
        <w:t>timestep</w:t>
      </w:r>
      <w:proofErr w:type="spellEnd"/>
      <w:r w:rsidRPr="00CC2502">
        <w:rPr>
          <w:rFonts w:ascii="Times New Roman" w:eastAsia="Times New Roman" w:hAnsi="Times New Roman" w:cs="Times New Roman"/>
          <w:color w:val="000000"/>
          <w:sz w:val="24"/>
          <w:szCs w:val="24"/>
        </w:rPr>
        <w:t xml:space="preserve"> of the next series slot. Instead, the last </w:t>
      </w:r>
      <w:proofErr w:type="spellStart"/>
      <w:r w:rsidRPr="00CC2502">
        <w:rPr>
          <w:rFonts w:ascii="Times New Roman" w:eastAsia="Times New Roman" w:hAnsi="Times New Roman" w:cs="Times New Roman"/>
          <w:color w:val="000000"/>
          <w:sz w:val="24"/>
          <w:szCs w:val="24"/>
        </w:rPr>
        <w:t>timestep</w:t>
      </w:r>
      <w:proofErr w:type="spellEnd"/>
      <w:r w:rsidRPr="00CC2502">
        <w:rPr>
          <w:rFonts w:ascii="Times New Roman" w:eastAsia="Times New Roman" w:hAnsi="Times New Roman" w:cs="Times New Roman"/>
          <w:color w:val="000000"/>
          <w:sz w:val="24"/>
          <w:szCs w:val="24"/>
        </w:rPr>
        <w:t xml:space="preserve"> in the current series slot remains the active cell. That policy had, actually, already been implemented for the horizontal time SCT views (where slots are SCT rows), but it is now also being applied to vertical time SCT views.</w:t>
      </w:r>
    </w:p>
    <w:p w:rsidR="007F75D5" w:rsidRPr="00B57678" w:rsidRDefault="00CC2502" w:rsidP="00CC3B19">
      <w:pPr>
        <w:spacing w:before="100" w:beforeAutospacing="1" w:after="100" w:afterAutospacing="1" w:line="240" w:lineRule="auto"/>
        <w:rPr>
          <w:rStyle w:val="Strong"/>
          <w:rFonts w:ascii="Times New Roman" w:eastAsia="Times New Roman" w:hAnsi="Times New Roman" w:cs="Times New Roman"/>
          <w:b w:val="0"/>
          <w:bCs w:val="0"/>
          <w:color w:val="000000"/>
          <w:sz w:val="24"/>
          <w:szCs w:val="24"/>
        </w:rPr>
      </w:pPr>
      <w:bookmarkStart w:id="0" w:name="_GoBack"/>
      <w:bookmarkEnd w:id="0"/>
      <w:r>
        <w:rPr>
          <w:rStyle w:val="Strong"/>
          <w:rFonts w:ascii="Times New Roman" w:hAnsi="Times New Roman" w:cs="Times New Roman"/>
          <w:b w:val="0"/>
          <w:color w:val="000000"/>
          <w:sz w:val="24"/>
          <w:szCs w:val="24"/>
        </w:rPr>
        <w:t>--- (</w:t>
      </w:r>
      <w:proofErr w:type="gramStart"/>
      <w:r>
        <w:rPr>
          <w:rStyle w:val="Strong"/>
          <w:rFonts w:ascii="Times New Roman" w:hAnsi="Times New Roman" w:cs="Times New Roman"/>
          <w:b w:val="0"/>
          <w:color w:val="000000"/>
          <w:sz w:val="24"/>
          <w:szCs w:val="24"/>
        </w:rPr>
        <w:t>end</w:t>
      </w:r>
      <w:proofErr w:type="gramEnd"/>
      <w:r>
        <w:rPr>
          <w:rStyle w:val="Strong"/>
          <w:rFonts w:ascii="Times New Roman" w:hAnsi="Times New Roman" w:cs="Times New Roman"/>
          <w:b w:val="0"/>
          <w:color w:val="000000"/>
          <w:sz w:val="24"/>
          <w:szCs w:val="24"/>
        </w:rPr>
        <w:t>) ---</w:t>
      </w:r>
    </w:p>
    <w:sectPr w:rsidR="007F75D5" w:rsidRPr="00B57678" w:rsidSect="00541D0B">
      <w:headerReference w:type="default" r:id="rId7"/>
      <w:footerReference w:type="default" r:id="rId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D2E" w:rsidRDefault="005D2D2E" w:rsidP="00643CE5">
      <w:pPr>
        <w:spacing w:after="0" w:line="240" w:lineRule="auto"/>
      </w:pPr>
      <w:r>
        <w:separator/>
      </w:r>
    </w:p>
  </w:endnote>
  <w:endnote w:type="continuationSeparator" w:id="0">
    <w:p w:rsidR="005D2D2E" w:rsidRDefault="005D2D2E" w:rsidP="0064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FA" w:rsidRDefault="000E50FA">
    <w:pPr>
      <w:pStyle w:val="Footer"/>
    </w:pPr>
    <w:r>
      <w:tab/>
    </w:r>
    <w:r>
      <w:tab/>
    </w:r>
    <w:r w:rsidR="00CC2502">
      <w:t>7-03</w:t>
    </w:r>
    <w:r>
      <w:t>-201</w:t>
    </w:r>
    <w:r w:rsidR="00F701A6">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D2E" w:rsidRDefault="005D2D2E" w:rsidP="00643CE5">
      <w:pPr>
        <w:spacing w:after="0" w:line="240" w:lineRule="auto"/>
      </w:pPr>
      <w:r>
        <w:separator/>
      </w:r>
    </w:p>
  </w:footnote>
  <w:footnote w:type="continuationSeparator" w:id="0">
    <w:p w:rsidR="005D2D2E" w:rsidRDefault="005D2D2E" w:rsidP="00643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E5" w:rsidRDefault="00643CE5">
    <w:pPr>
      <w:pStyle w:val="Header"/>
    </w:pPr>
    <w:r w:rsidRPr="00643CE5">
      <w:t xml:space="preserve">Phil Weinstein / Accomplishments </w:t>
    </w:r>
    <w:r w:rsidR="00C80DA8">
      <w:t xml:space="preserve">(Sponsored Tasks) </w:t>
    </w:r>
    <w:r w:rsidR="00484667">
      <w:t>–</w:t>
    </w:r>
    <w:r w:rsidRPr="00643CE5">
      <w:t xml:space="preserve"> </w:t>
    </w:r>
    <w:r w:rsidR="00CC2502">
      <w:t>June</w:t>
    </w:r>
    <w:r w:rsidR="00191FD3">
      <w:t xml:space="preserve"> 201</w:t>
    </w:r>
    <w:r w:rsidR="00A1604B">
      <w:t>7</w:t>
    </w:r>
    <w:r w:rsidR="00191FD3">
      <w:tab/>
    </w:r>
    <w:r w:rsidR="000E50FA">
      <w:t xml:space="preserve">Page </w:t>
    </w:r>
    <w:r w:rsidR="000E50FA">
      <w:fldChar w:fldCharType="begin"/>
    </w:r>
    <w:r w:rsidR="000E50FA">
      <w:instrText xml:space="preserve"> PAGE   \* MERGEFORMAT </w:instrText>
    </w:r>
    <w:r w:rsidR="000E50FA">
      <w:fldChar w:fldCharType="separate"/>
    </w:r>
    <w:r w:rsidR="00CC3B19">
      <w:rPr>
        <w:noProof/>
      </w:rPr>
      <w:t>3</w:t>
    </w:r>
    <w:r w:rsidR="000E50FA">
      <w:fldChar w:fldCharType="end"/>
    </w:r>
    <w:r w:rsidR="000E50FA">
      <w:t xml:space="preserve"> of </w:t>
    </w:r>
    <w:fldSimple w:instr=" NUMPAGES   \* MERGEFORMAT ">
      <w:r w:rsidR="00CC3B19">
        <w:rPr>
          <w:noProof/>
        </w:rPr>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12C"/>
    <w:multiLevelType w:val="multilevel"/>
    <w:tmpl w:val="3320D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D2E2E"/>
    <w:multiLevelType w:val="multilevel"/>
    <w:tmpl w:val="B302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4275D"/>
    <w:multiLevelType w:val="multilevel"/>
    <w:tmpl w:val="9794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54153"/>
    <w:multiLevelType w:val="multilevel"/>
    <w:tmpl w:val="B582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973CA"/>
    <w:multiLevelType w:val="multilevel"/>
    <w:tmpl w:val="9DDC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E05F0"/>
    <w:multiLevelType w:val="multilevel"/>
    <w:tmpl w:val="F462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8E050C"/>
    <w:multiLevelType w:val="multilevel"/>
    <w:tmpl w:val="B59E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C25D9"/>
    <w:multiLevelType w:val="multilevel"/>
    <w:tmpl w:val="7284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DA2965"/>
    <w:multiLevelType w:val="multilevel"/>
    <w:tmpl w:val="A3D81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7F2F93"/>
    <w:multiLevelType w:val="multilevel"/>
    <w:tmpl w:val="CEF04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BC581D"/>
    <w:multiLevelType w:val="multilevel"/>
    <w:tmpl w:val="434E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153D3"/>
    <w:multiLevelType w:val="multilevel"/>
    <w:tmpl w:val="1818C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B81218"/>
    <w:multiLevelType w:val="multilevel"/>
    <w:tmpl w:val="B112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D026EF"/>
    <w:multiLevelType w:val="multilevel"/>
    <w:tmpl w:val="CB1E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C713D1"/>
    <w:multiLevelType w:val="multilevel"/>
    <w:tmpl w:val="E44E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052A55"/>
    <w:multiLevelType w:val="multilevel"/>
    <w:tmpl w:val="5202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D23809"/>
    <w:multiLevelType w:val="multilevel"/>
    <w:tmpl w:val="DC0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551323"/>
    <w:multiLevelType w:val="multilevel"/>
    <w:tmpl w:val="CB94A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58419C"/>
    <w:multiLevelType w:val="multilevel"/>
    <w:tmpl w:val="7CF0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4"/>
  </w:num>
  <w:num w:numId="4">
    <w:abstractNumId w:val="3"/>
  </w:num>
  <w:num w:numId="5">
    <w:abstractNumId w:val="11"/>
  </w:num>
  <w:num w:numId="6">
    <w:abstractNumId w:val="7"/>
    <w:lvlOverride w:ilvl="0">
      <w:startOverride w:val="3"/>
    </w:lvlOverride>
  </w:num>
  <w:num w:numId="7">
    <w:abstractNumId w:val="12"/>
  </w:num>
  <w:num w:numId="8">
    <w:abstractNumId w:val="4"/>
  </w:num>
  <w:num w:numId="9">
    <w:abstractNumId w:val="5"/>
  </w:num>
  <w:num w:numId="10">
    <w:abstractNumId w:val="2"/>
  </w:num>
  <w:num w:numId="11">
    <w:abstractNumId w:val="8"/>
  </w:num>
  <w:num w:numId="12">
    <w:abstractNumId w:val="18"/>
  </w:num>
  <w:num w:numId="13">
    <w:abstractNumId w:val="6"/>
  </w:num>
  <w:num w:numId="14">
    <w:abstractNumId w:val="17"/>
  </w:num>
  <w:num w:numId="15">
    <w:abstractNumId w:val="1"/>
  </w:num>
  <w:num w:numId="16">
    <w:abstractNumId w:val="10"/>
  </w:num>
  <w:num w:numId="17">
    <w:abstractNumId w:val="9"/>
  </w:num>
  <w:num w:numId="18">
    <w:abstractNumId w:val="16"/>
  </w:num>
  <w:num w:numId="1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E5"/>
    <w:rsid w:val="0000617B"/>
    <w:rsid w:val="00074AA7"/>
    <w:rsid w:val="00096C02"/>
    <w:rsid w:val="000A3F77"/>
    <w:rsid w:val="000C6AAA"/>
    <w:rsid w:val="000E0E76"/>
    <w:rsid w:val="000E50FA"/>
    <w:rsid w:val="000E6DFD"/>
    <w:rsid w:val="000F664E"/>
    <w:rsid w:val="001369D0"/>
    <w:rsid w:val="0014705F"/>
    <w:rsid w:val="00173549"/>
    <w:rsid w:val="00177F69"/>
    <w:rsid w:val="00191FD3"/>
    <w:rsid w:val="001C1436"/>
    <w:rsid w:val="001C6A2B"/>
    <w:rsid w:val="001D794D"/>
    <w:rsid w:val="001F2AEA"/>
    <w:rsid w:val="00212654"/>
    <w:rsid w:val="00214D3F"/>
    <w:rsid w:val="00257A95"/>
    <w:rsid w:val="002779C5"/>
    <w:rsid w:val="002B5F5B"/>
    <w:rsid w:val="002F1BE1"/>
    <w:rsid w:val="0037639B"/>
    <w:rsid w:val="00392A29"/>
    <w:rsid w:val="00396164"/>
    <w:rsid w:val="003A2E17"/>
    <w:rsid w:val="003B17ED"/>
    <w:rsid w:val="003D66EA"/>
    <w:rsid w:val="00484667"/>
    <w:rsid w:val="004F309F"/>
    <w:rsid w:val="00501BB1"/>
    <w:rsid w:val="00516BF4"/>
    <w:rsid w:val="0052135E"/>
    <w:rsid w:val="00524DEC"/>
    <w:rsid w:val="00541D0B"/>
    <w:rsid w:val="005C3B5E"/>
    <w:rsid w:val="005D2D2E"/>
    <w:rsid w:val="006173D3"/>
    <w:rsid w:val="00643CE5"/>
    <w:rsid w:val="00656ACA"/>
    <w:rsid w:val="0066164B"/>
    <w:rsid w:val="0069454D"/>
    <w:rsid w:val="006A4447"/>
    <w:rsid w:val="006B19D3"/>
    <w:rsid w:val="006B424D"/>
    <w:rsid w:val="006E425F"/>
    <w:rsid w:val="007009AF"/>
    <w:rsid w:val="00716B23"/>
    <w:rsid w:val="00737F3A"/>
    <w:rsid w:val="0079463D"/>
    <w:rsid w:val="007A63CB"/>
    <w:rsid w:val="007D75C8"/>
    <w:rsid w:val="007F05D4"/>
    <w:rsid w:val="007F75D5"/>
    <w:rsid w:val="00852928"/>
    <w:rsid w:val="00880ADE"/>
    <w:rsid w:val="00895D99"/>
    <w:rsid w:val="008B2DD3"/>
    <w:rsid w:val="008E0660"/>
    <w:rsid w:val="0095761B"/>
    <w:rsid w:val="009773FB"/>
    <w:rsid w:val="009C59A5"/>
    <w:rsid w:val="00A0771D"/>
    <w:rsid w:val="00A1604B"/>
    <w:rsid w:val="00A34239"/>
    <w:rsid w:val="00A91CE8"/>
    <w:rsid w:val="00A934A8"/>
    <w:rsid w:val="00A95CBD"/>
    <w:rsid w:val="00AD790F"/>
    <w:rsid w:val="00B57678"/>
    <w:rsid w:val="00BA01AF"/>
    <w:rsid w:val="00BC70E9"/>
    <w:rsid w:val="00BE0C33"/>
    <w:rsid w:val="00C115E1"/>
    <w:rsid w:val="00C6518C"/>
    <w:rsid w:val="00C80DA8"/>
    <w:rsid w:val="00CC2502"/>
    <w:rsid w:val="00CC3B19"/>
    <w:rsid w:val="00CC7D55"/>
    <w:rsid w:val="00CD0515"/>
    <w:rsid w:val="00CF4D7A"/>
    <w:rsid w:val="00CF5028"/>
    <w:rsid w:val="00D40080"/>
    <w:rsid w:val="00DD76E8"/>
    <w:rsid w:val="00E03A82"/>
    <w:rsid w:val="00EA1AE3"/>
    <w:rsid w:val="00EB2E76"/>
    <w:rsid w:val="00EB6CE0"/>
    <w:rsid w:val="00F13B32"/>
    <w:rsid w:val="00F40081"/>
    <w:rsid w:val="00F701A6"/>
    <w:rsid w:val="00F82773"/>
    <w:rsid w:val="00F9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529FC-032C-46E7-ABBA-917613CD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 w:type="character" w:styleId="Emphasis">
    <w:name w:val="Emphasis"/>
    <w:basedOn w:val="DefaultParagraphFont"/>
    <w:uiPriority w:val="20"/>
    <w:qFormat/>
    <w:rsid w:val="000E50FA"/>
    <w:rPr>
      <w:i/>
      <w:iCs/>
    </w:rPr>
  </w:style>
  <w:style w:type="paragraph" w:styleId="BalloonText">
    <w:name w:val="Balloon Text"/>
    <w:basedOn w:val="Normal"/>
    <w:link w:val="BalloonTextChar"/>
    <w:uiPriority w:val="99"/>
    <w:semiHidden/>
    <w:unhideWhenUsed/>
    <w:rsid w:val="0000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7B"/>
    <w:rPr>
      <w:rFonts w:ascii="Tahoma" w:hAnsi="Tahoma" w:cs="Tahoma"/>
      <w:sz w:val="16"/>
      <w:szCs w:val="16"/>
    </w:rPr>
  </w:style>
  <w:style w:type="character" w:customStyle="1" w:styleId="apple-converted-space">
    <w:name w:val="apple-converted-space"/>
    <w:basedOn w:val="DefaultParagraphFont"/>
    <w:rsid w:val="004F309F"/>
  </w:style>
  <w:style w:type="paragraph" w:styleId="ListParagraph">
    <w:name w:val="List Paragraph"/>
    <w:basedOn w:val="Normal"/>
    <w:uiPriority w:val="34"/>
    <w:qFormat/>
    <w:rsid w:val="00737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31345">
      <w:bodyDiv w:val="1"/>
      <w:marLeft w:val="0"/>
      <w:marRight w:val="0"/>
      <w:marTop w:val="0"/>
      <w:marBottom w:val="0"/>
      <w:divBdr>
        <w:top w:val="none" w:sz="0" w:space="0" w:color="auto"/>
        <w:left w:val="none" w:sz="0" w:space="0" w:color="auto"/>
        <w:bottom w:val="none" w:sz="0" w:space="0" w:color="auto"/>
        <w:right w:val="none" w:sz="0" w:space="0" w:color="auto"/>
      </w:divBdr>
    </w:div>
    <w:div w:id="99187080">
      <w:bodyDiv w:val="1"/>
      <w:marLeft w:val="0"/>
      <w:marRight w:val="0"/>
      <w:marTop w:val="0"/>
      <w:marBottom w:val="0"/>
      <w:divBdr>
        <w:top w:val="none" w:sz="0" w:space="0" w:color="auto"/>
        <w:left w:val="none" w:sz="0" w:space="0" w:color="auto"/>
        <w:bottom w:val="none" w:sz="0" w:space="0" w:color="auto"/>
        <w:right w:val="none" w:sz="0" w:space="0" w:color="auto"/>
      </w:divBdr>
      <w:divsChild>
        <w:div w:id="116257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5247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1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81663">
          <w:blockQuote w:val="1"/>
          <w:marLeft w:val="720"/>
          <w:marRight w:val="720"/>
          <w:marTop w:val="100"/>
          <w:marBottom w:val="100"/>
          <w:divBdr>
            <w:top w:val="none" w:sz="0" w:space="0" w:color="auto"/>
            <w:left w:val="none" w:sz="0" w:space="0" w:color="auto"/>
            <w:bottom w:val="none" w:sz="0" w:space="0" w:color="auto"/>
            <w:right w:val="none" w:sz="0" w:space="0" w:color="auto"/>
          </w:divBdr>
        </w:div>
        <w:div w:id="619261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54838">
      <w:bodyDiv w:val="1"/>
      <w:marLeft w:val="0"/>
      <w:marRight w:val="0"/>
      <w:marTop w:val="0"/>
      <w:marBottom w:val="0"/>
      <w:divBdr>
        <w:top w:val="none" w:sz="0" w:space="0" w:color="auto"/>
        <w:left w:val="none" w:sz="0" w:space="0" w:color="auto"/>
        <w:bottom w:val="none" w:sz="0" w:space="0" w:color="auto"/>
        <w:right w:val="none" w:sz="0" w:space="0" w:color="auto"/>
      </w:divBdr>
      <w:divsChild>
        <w:div w:id="234824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02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310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504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42984">
      <w:bodyDiv w:val="1"/>
      <w:marLeft w:val="0"/>
      <w:marRight w:val="0"/>
      <w:marTop w:val="0"/>
      <w:marBottom w:val="0"/>
      <w:divBdr>
        <w:top w:val="none" w:sz="0" w:space="0" w:color="auto"/>
        <w:left w:val="none" w:sz="0" w:space="0" w:color="auto"/>
        <w:bottom w:val="none" w:sz="0" w:space="0" w:color="auto"/>
        <w:right w:val="none" w:sz="0" w:space="0" w:color="auto"/>
      </w:divBdr>
    </w:div>
    <w:div w:id="290866559">
      <w:bodyDiv w:val="1"/>
      <w:marLeft w:val="0"/>
      <w:marRight w:val="0"/>
      <w:marTop w:val="0"/>
      <w:marBottom w:val="0"/>
      <w:divBdr>
        <w:top w:val="none" w:sz="0" w:space="0" w:color="auto"/>
        <w:left w:val="none" w:sz="0" w:space="0" w:color="auto"/>
        <w:bottom w:val="none" w:sz="0" w:space="0" w:color="auto"/>
        <w:right w:val="none" w:sz="0" w:space="0" w:color="auto"/>
      </w:divBdr>
    </w:div>
    <w:div w:id="321127720">
      <w:bodyDiv w:val="1"/>
      <w:marLeft w:val="0"/>
      <w:marRight w:val="0"/>
      <w:marTop w:val="0"/>
      <w:marBottom w:val="0"/>
      <w:divBdr>
        <w:top w:val="none" w:sz="0" w:space="0" w:color="auto"/>
        <w:left w:val="none" w:sz="0" w:space="0" w:color="auto"/>
        <w:bottom w:val="none" w:sz="0" w:space="0" w:color="auto"/>
        <w:right w:val="none" w:sz="0" w:space="0" w:color="auto"/>
      </w:divBdr>
    </w:div>
    <w:div w:id="374546917">
      <w:bodyDiv w:val="1"/>
      <w:marLeft w:val="0"/>
      <w:marRight w:val="0"/>
      <w:marTop w:val="0"/>
      <w:marBottom w:val="0"/>
      <w:divBdr>
        <w:top w:val="none" w:sz="0" w:space="0" w:color="auto"/>
        <w:left w:val="none" w:sz="0" w:space="0" w:color="auto"/>
        <w:bottom w:val="none" w:sz="0" w:space="0" w:color="auto"/>
        <w:right w:val="none" w:sz="0" w:space="0" w:color="auto"/>
      </w:divBdr>
      <w:divsChild>
        <w:div w:id="5068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634335496">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927095">
      <w:bodyDiv w:val="1"/>
      <w:marLeft w:val="0"/>
      <w:marRight w:val="0"/>
      <w:marTop w:val="0"/>
      <w:marBottom w:val="0"/>
      <w:divBdr>
        <w:top w:val="none" w:sz="0" w:space="0" w:color="auto"/>
        <w:left w:val="none" w:sz="0" w:space="0" w:color="auto"/>
        <w:bottom w:val="none" w:sz="0" w:space="0" w:color="auto"/>
        <w:right w:val="none" w:sz="0" w:space="0" w:color="auto"/>
      </w:divBdr>
      <w:divsChild>
        <w:div w:id="59186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94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794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190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898356">
      <w:bodyDiv w:val="1"/>
      <w:marLeft w:val="0"/>
      <w:marRight w:val="0"/>
      <w:marTop w:val="0"/>
      <w:marBottom w:val="0"/>
      <w:divBdr>
        <w:top w:val="none" w:sz="0" w:space="0" w:color="auto"/>
        <w:left w:val="none" w:sz="0" w:space="0" w:color="auto"/>
        <w:bottom w:val="none" w:sz="0" w:space="0" w:color="auto"/>
        <w:right w:val="none" w:sz="0" w:space="0" w:color="auto"/>
      </w:divBdr>
    </w:div>
    <w:div w:id="693768717">
      <w:bodyDiv w:val="1"/>
      <w:marLeft w:val="0"/>
      <w:marRight w:val="0"/>
      <w:marTop w:val="0"/>
      <w:marBottom w:val="0"/>
      <w:divBdr>
        <w:top w:val="none" w:sz="0" w:space="0" w:color="auto"/>
        <w:left w:val="none" w:sz="0" w:space="0" w:color="auto"/>
        <w:bottom w:val="none" w:sz="0" w:space="0" w:color="auto"/>
        <w:right w:val="none" w:sz="0" w:space="0" w:color="auto"/>
      </w:divBdr>
    </w:div>
    <w:div w:id="887231040">
      <w:bodyDiv w:val="1"/>
      <w:marLeft w:val="0"/>
      <w:marRight w:val="0"/>
      <w:marTop w:val="0"/>
      <w:marBottom w:val="0"/>
      <w:divBdr>
        <w:top w:val="none" w:sz="0" w:space="0" w:color="auto"/>
        <w:left w:val="none" w:sz="0" w:space="0" w:color="auto"/>
        <w:bottom w:val="none" w:sz="0" w:space="0" w:color="auto"/>
        <w:right w:val="none" w:sz="0" w:space="0" w:color="auto"/>
      </w:divBdr>
    </w:div>
    <w:div w:id="950823582">
      <w:bodyDiv w:val="1"/>
      <w:marLeft w:val="0"/>
      <w:marRight w:val="0"/>
      <w:marTop w:val="0"/>
      <w:marBottom w:val="0"/>
      <w:divBdr>
        <w:top w:val="none" w:sz="0" w:space="0" w:color="auto"/>
        <w:left w:val="none" w:sz="0" w:space="0" w:color="auto"/>
        <w:bottom w:val="none" w:sz="0" w:space="0" w:color="auto"/>
        <w:right w:val="none" w:sz="0" w:space="0" w:color="auto"/>
      </w:divBdr>
      <w:divsChild>
        <w:div w:id="559442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565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882539">
      <w:bodyDiv w:val="1"/>
      <w:marLeft w:val="0"/>
      <w:marRight w:val="0"/>
      <w:marTop w:val="0"/>
      <w:marBottom w:val="0"/>
      <w:divBdr>
        <w:top w:val="none" w:sz="0" w:space="0" w:color="auto"/>
        <w:left w:val="none" w:sz="0" w:space="0" w:color="auto"/>
        <w:bottom w:val="none" w:sz="0" w:space="0" w:color="auto"/>
        <w:right w:val="none" w:sz="0" w:space="0" w:color="auto"/>
      </w:divBdr>
    </w:div>
    <w:div w:id="1026371420">
      <w:bodyDiv w:val="1"/>
      <w:marLeft w:val="0"/>
      <w:marRight w:val="0"/>
      <w:marTop w:val="0"/>
      <w:marBottom w:val="0"/>
      <w:divBdr>
        <w:top w:val="none" w:sz="0" w:space="0" w:color="auto"/>
        <w:left w:val="none" w:sz="0" w:space="0" w:color="auto"/>
        <w:bottom w:val="none" w:sz="0" w:space="0" w:color="auto"/>
        <w:right w:val="none" w:sz="0" w:space="0" w:color="auto"/>
      </w:divBdr>
    </w:div>
    <w:div w:id="1033308873">
      <w:bodyDiv w:val="1"/>
      <w:marLeft w:val="0"/>
      <w:marRight w:val="0"/>
      <w:marTop w:val="0"/>
      <w:marBottom w:val="0"/>
      <w:divBdr>
        <w:top w:val="none" w:sz="0" w:space="0" w:color="auto"/>
        <w:left w:val="none" w:sz="0" w:space="0" w:color="auto"/>
        <w:bottom w:val="none" w:sz="0" w:space="0" w:color="auto"/>
        <w:right w:val="none" w:sz="0" w:space="0" w:color="auto"/>
      </w:divBdr>
      <w:divsChild>
        <w:div w:id="169758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407558">
      <w:bodyDiv w:val="1"/>
      <w:marLeft w:val="0"/>
      <w:marRight w:val="0"/>
      <w:marTop w:val="0"/>
      <w:marBottom w:val="0"/>
      <w:divBdr>
        <w:top w:val="none" w:sz="0" w:space="0" w:color="auto"/>
        <w:left w:val="none" w:sz="0" w:space="0" w:color="auto"/>
        <w:bottom w:val="none" w:sz="0" w:space="0" w:color="auto"/>
        <w:right w:val="none" w:sz="0" w:space="0" w:color="auto"/>
      </w:divBdr>
      <w:divsChild>
        <w:div w:id="786119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2619">
      <w:bodyDiv w:val="1"/>
      <w:marLeft w:val="0"/>
      <w:marRight w:val="0"/>
      <w:marTop w:val="0"/>
      <w:marBottom w:val="0"/>
      <w:divBdr>
        <w:top w:val="none" w:sz="0" w:space="0" w:color="auto"/>
        <w:left w:val="none" w:sz="0" w:space="0" w:color="auto"/>
        <w:bottom w:val="none" w:sz="0" w:space="0" w:color="auto"/>
        <w:right w:val="none" w:sz="0" w:space="0" w:color="auto"/>
      </w:divBdr>
      <w:divsChild>
        <w:div w:id="9745295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219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6086978">
      <w:bodyDiv w:val="1"/>
      <w:marLeft w:val="0"/>
      <w:marRight w:val="0"/>
      <w:marTop w:val="0"/>
      <w:marBottom w:val="0"/>
      <w:divBdr>
        <w:top w:val="none" w:sz="0" w:space="0" w:color="auto"/>
        <w:left w:val="none" w:sz="0" w:space="0" w:color="auto"/>
        <w:bottom w:val="none" w:sz="0" w:space="0" w:color="auto"/>
        <w:right w:val="none" w:sz="0" w:space="0" w:color="auto"/>
      </w:divBdr>
      <w:divsChild>
        <w:div w:id="329646277">
          <w:blockQuote w:val="1"/>
          <w:marLeft w:val="720"/>
          <w:marRight w:val="720"/>
          <w:marTop w:val="100"/>
          <w:marBottom w:val="100"/>
          <w:divBdr>
            <w:top w:val="none" w:sz="0" w:space="0" w:color="auto"/>
            <w:left w:val="none" w:sz="0" w:space="0" w:color="auto"/>
            <w:bottom w:val="none" w:sz="0" w:space="0" w:color="auto"/>
            <w:right w:val="none" w:sz="0" w:space="0" w:color="auto"/>
          </w:divBdr>
        </w:div>
        <w:div w:id="236984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13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3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972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83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519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80000">
      <w:bodyDiv w:val="1"/>
      <w:marLeft w:val="0"/>
      <w:marRight w:val="0"/>
      <w:marTop w:val="0"/>
      <w:marBottom w:val="0"/>
      <w:divBdr>
        <w:top w:val="none" w:sz="0" w:space="0" w:color="auto"/>
        <w:left w:val="none" w:sz="0" w:space="0" w:color="auto"/>
        <w:bottom w:val="none" w:sz="0" w:space="0" w:color="auto"/>
        <w:right w:val="none" w:sz="0" w:space="0" w:color="auto"/>
      </w:divBdr>
      <w:divsChild>
        <w:div w:id="1915357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096795">
      <w:bodyDiv w:val="1"/>
      <w:marLeft w:val="0"/>
      <w:marRight w:val="0"/>
      <w:marTop w:val="0"/>
      <w:marBottom w:val="0"/>
      <w:divBdr>
        <w:top w:val="none" w:sz="0" w:space="0" w:color="auto"/>
        <w:left w:val="none" w:sz="0" w:space="0" w:color="auto"/>
        <w:bottom w:val="none" w:sz="0" w:space="0" w:color="auto"/>
        <w:right w:val="none" w:sz="0" w:space="0" w:color="auto"/>
      </w:divBdr>
      <w:divsChild>
        <w:div w:id="2115981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29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81767">
      <w:bodyDiv w:val="1"/>
      <w:marLeft w:val="0"/>
      <w:marRight w:val="0"/>
      <w:marTop w:val="0"/>
      <w:marBottom w:val="0"/>
      <w:divBdr>
        <w:top w:val="none" w:sz="0" w:space="0" w:color="auto"/>
        <w:left w:val="none" w:sz="0" w:space="0" w:color="auto"/>
        <w:bottom w:val="none" w:sz="0" w:space="0" w:color="auto"/>
        <w:right w:val="none" w:sz="0" w:space="0" w:color="auto"/>
      </w:divBdr>
      <w:divsChild>
        <w:div w:id="5574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585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770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268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1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6066755">
      <w:bodyDiv w:val="1"/>
      <w:marLeft w:val="0"/>
      <w:marRight w:val="0"/>
      <w:marTop w:val="0"/>
      <w:marBottom w:val="0"/>
      <w:divBdr>
        <w:top w:val="none" w:sz="0" w:space="0" w:color="auto"/>
        <w:left w:val="none" w:sz="0" w:space="0" w:color="auto"/>
        <w:bottom w:val="none" w:sz="0" w:space="0" w:color="auto"/>
        <w:right w:val="none" w:sz="0" w:space="0" w:color="auto"/>
      </w:divBdr>
    </w:div>
    <w:div w:id="1752383152">
      <w:bodyDiv w:val="1"/>
      <w:marLeft w:val="0"/>
      <w:marRight w:val="0"/>
      <w:marTop w:val="0"/>
      <w:marBottom w:val="0"/>
      <w:divBdr>
        <w:top w:val="none" w:sz="0" w:space="0" w:color="auto"/>
        <w:left w:val="none" w:sz="0" w:space="0" w:color="auto"/>
        <w:bottom w:val="none" w:sz="0" w:space="0" w:color="auto"/>
        <w:right w:val="none" w:sz="0" w:space="0" w:color="auto"/>
      </w:divBdr>
    </w:div>
    <w:div w:id="1826236673">
      <w:bodyDiv w:val="1"/>
      <w:marLeft w:val="0"/>
      <w:marRight w:val="0"/>
      <w:marTop w:val="0"/>
      <w:marBottom w:val="0"/>
      <w:divBdr>
        <w:top w:val="none" w:sz="0" w:space="0" w:color="auto"/>
        <w:left w:val="none" w:sz="0" w:space="0" w:color="auto"/>
        <w:bottom w:val="none" w:sz="0" w:space="0" w:color="auto"/>
        <w:right w:val="none" w:sz="0" w:space="0" w:color="auto"/>
      </w:divBdr>
    </w:div>
    <w:div w:id="1921214103">
      <w:bodyDiv w:val="1"/>
      <w:marLeft w:val="0"/>
      <w:marRight w:val="0"/>
      <w:marTop w:val="0"/>
      <w:marBottom w:val="0"/>
      <w:divBdr>
        <w:top w:val="none" w:sz="0" w:space="0" w:color="auto"/>
        <w:left w:val="none" w:sz="0" w:space="0" w:color="auto"/>
        <w:bottom w:val="none" w:sz="0" w:space="0" w:color="auto"/>
        <w:right w:val="none" w:sz="0" w:space="0" w:color="auto"/>
      </w:divBdr>
      <w:divsChild>
        <w:div w:id="35712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8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193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983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36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637287">
      <w:bodyDiv w:val="1"/>
      <w:marLeft w:val="0"/>
      <w:marRight w:val="0"/>
      <w:marTop w:val="0"/>
      <w:marBottom w:val="0"/>
      <w:divBdr>
        <w:top w:val="none" w:sz="0" w:space="0" w:color="auto"/>
        <w:left w:val="none" w:sz="0" w:space="0" w:color="auto"/>
        <w:bottom w:val="none" w:sz="0" w:space="0" w:color="auto"/>
        <w:right w:val="none" w:sz="0" w:space="0" w:color="auto"/>
      </w:divBdr>
      <w:divsChild>
        <w:div w:id="74934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2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546679">
      <w:bodyDiv w:val="1"/>
      <w:marLeft w:val="0"/>
      <w:marRight w:val="0"/>
      <w:marTop w:val="0"/>
      <w:marBottom w:val="0"/>
      <w:divBdr>
        <w:top w:val="none" w:sz="0" w:space="0" w:color="auto"/>
        <w:left w:val="none" w:sz="0" w:space="0" w:color="auto"/>
        <w:bottom w:val="none" w:sz="0" w:space="0" w:color="auto"/>
        <w:right w:val="none" w:sz="0" w:space="0" w:color="auto"/>
      </w:divBdr>
    </w:div>
    <w:div w:id="2121296511">
      <w:bodyDiv w:val="1"/>
      <w:marLeft w:val="0"/>
      <w:marRight w:val="0"/>
      <w:marTop w:val="0"/>
      <w:marBottom w:val="0"/>
      <w:divBdr>
        <w:top w:val="none" w:sz="0" w:space="0" w:color="auto"/>
        <w:left w:val="none" w:sz="0" w:space="0" w:color="auto"/>
        <w:bottom w:val="none" w:sz="0" w:space="0" w:color="auto"/>
        <w:right w:val="none" w:sz="0" w:space="0" w:color="auto"/>
      </w:divBdr>
      <w:divsChild>
        <w:div w:id="260191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517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Philip J Weinstein</cp:lastModifiedBy>
  <cp:revision>6</cp:revision>
  <cp:lastPrinted>2017-01-06T23:26:00Z</cp:lastPrinted>
  <dcterms:created xsi:type="dcterms:W3CDTF">2017-07-03T19:22:00Z</dcterms:created>
  <dcterms:modified xsi:type="dcterms:W3CDTF">2017-07-03T19:35:00Z</dcterms:modified>
</cp:coreProperties>
</file>