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0BB" w:rsidRPr="009530BB" w:rsidRDefault="009530BB" w:rsidP="009530BB">
      <w:pPr>
        <w:spacing w:before="100" w:beforeAutospacing="1" w:after="100" w:afterAutospacing="1" w:line="240" w:lineRule="auto"/>
        <w:rPr>
          <w:rFonts w:ascii="Times New Roman" w:eastAsia="Times New Roman" w:hAnsi="Times New Roman" w:cs="Times New Roman"/>
          <w:sz w:val="24"/>
          <w:szCs w:val="24"/>
        </w:rPr>
      </w:pPr>
      <w:proofErr w:type="gramStart"/>
      <w:r w:rsidRPr="009530BB">
        <w:rPr>
          <w:rFonts w:ascii="Times New Roman" w:eastAsia="Times New Roman" w:hAnsi="Times New Roman" w:cs="Times New Roman"/>
          <w:b/>
          <w:bCs/>
          <w:sz w:val="27"/>
          <w:szCs w:val="27"/>
        </w:rPr>
        <w:t>Trapezoidal Teacups in RiverWare Output Canvases -- Proposal / Nov 2015</w:t>
      </w:r>
      <w:r w:rsidRPr="009530BB">
        <w:rPr>
          <w:rFonts w:ascii="Times New Roman" w:eastAsia="Times New Roman" w:hAnsi="Times New Roman" w:cs="Times New Roman"/>
          <w:sz w:val="24"/>
          <w:szCs w:val="24"/>
        </w:rPr>
        <w:br/>
        <w:t>Phil Weinstein, David Neumann, Edie Zagona, CADSWES -- edit 11-18-2015.</w:t>
      </w:r>
      <w:proofErr w:type="gramEnd"/>
    </w:p>
    <w:p w:rsidR="009530BB" w:rsidRPr="009530BB" w:rsidRDefault="009530BB" w:rsidP="009530BB">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9530BB">
        <w:rPr>
          <w:rFonts w:ascii="Times New Roman" w:eastAsia="Times New Roman" w:hAnsi="Times New Roman" w:cs="Times New Roman"/>
          <w:sz w:val="24"/>
          <w:szCs w:val="24"/>
        </w:rPr>
        <w:t xml:space="preserve">As introduced in RiverWare 6.6 and also in RiverWare 6.7, Output Canvas Teacup graphics are limited to a vertical rectangular bar presentation. These are typically used to represent volume values within reservoirs. </w:t>
      </w:r>
    </w:p>
    <w:p w:rsidR="009530BB" w:rsidRPr="009530BB" w:rsidRDefault="009530BB" w:rsidP="009530BB">
      <w:pPr>
        <w:spacing w:before="100" w:beforeAutospacing="1" w:after="100" w:afterAutospacing="1" w:line="240" w:lineRule="auto"/>
        <w:rPr>
          <w:rFonts w:ascii="Times New Roman" w:eastAsia="Times New Roman" w:hAnsi="Times New Roman" w:cs="Times New Roman"/>
          <w:sz w:val="24"/>
          <w:szCs w:val="24"/>
        </w:rPr>
      </w:pPr>
      <w:r w:rsidRPr="009530BB">
        <w:rPr>
          <w:rFonts w:ascii="Times New Roman" w:eastAsia="Times New Roman" w:hAnsi="Times New Roman" w:cs="Times New Roman"/>
          <w:sz w:val="24"/>
          <w:szCs w:val="24"/>
        </w:rPr>
        <w:t xml:space="preserve">We would like to provide options to present teacups as trapezoids. Two trapezoid geometry options are being proposed, providing three teacup geometry </w:t>
      </w:r>
      <w:r w:rsidR="00AD1C4E">
        <w:rPr>
          <w:rFonts w:ascii="Times New Roman" w:eastAsia="Times New Roman" w:hAnsi="Times New Roman" w:cs="Times New Roman"/>
          <w:sz w:val="24"/>
          <w:szCs w:val="24"/>
        </w:rPr>
        <w:t xml:space="preserve">options altogether (along with </w:t>
      </w:r>
      <w:r w:rsidR="00AD1C4E" w:rsidRPr="00AD1C4E">
        <w:rPr>
          <w:rFonts w:ascii="Times New Roman" w:eastAsia="Times New Roman" w:hAnsi="Times New Roman" w:cs="Times New Roman"/>
          <w:i/>
          <w:sz w:val="24"/>
          <w:szCs w:val="24"/>
        </w:rPr>
        <w:t>rectangular</w:t>
      </w:r>
      <w:r w:rsidRPr="009530BB">
        <w:rPr>
          <w:rFonts w:ascii="Times New Roman" w:eastAsia="Times New Roman" w:hAnsi="Times New Roman" w:cs="Times New Roman"/>
          <w:sz w:val="24"/>
          <w:szCs w:val="24"/>
        </w:rPr>
        <w:t>), uniformly applied to all teacups within a teacup group. (Note that an output canvas can have more than one teacup group).</w:t>
      </w:r>
    </w:p>
    <w:p w:rsidR="009530BB" w:rsidRPr="009530BB" w:rsidRDefault="009530BB" w:rsidP="009530BB">
      <w:pPr>
        <w:spacing w:before="100" w:beforeAutospacing="1" w:after="100" w:afterAutospacing="1" w:line="240" w:lineRule="auto"/>
        <w:rPr>
          <w:rFonts w:ascii="Times New Roman" w:eastAsia="Times New Roman" w:hAnsi="Times New Roman" w:cs="Times New Roman"/>
          <w:sz w:val="24"/>
          <w:szCs w:val="24"/>
        </w:rPr>
      </w:pPr>
      <w:r w:rsidRPr="009530BB">
        <w:rPr>
          <w:rFonts w:ascii="Times New Roman" w:eastAsia="Times New Roman" w:hAnsi="Times New Roman" w:cs="Times New Roman"/>
          <w:i/>
          <w:iCs/>
          <w:sz w:val="24"/>
          <w:szCs w:val="24"/>
        </w:rPr>
        <w:t xml:space="preserve">The following screenshot includes a proposed provision for supporting </w:t>
      </w:r>
      <w:r w:rsidRPr="009530BB">
        <w:rPr>
          <w:rFonts w:ascii="Times New Roman" w:eastAsia="Times New Roman" w:hAnsi="Times New Roman" w:cs="Times New Roman"/>
          <w:sz w:val="24"/>
          <w:szCs w:val="24"/>
          <w:u w:val="single"/>
        </w:rPr>
        <w:t>multiple</w:t>
      </w:r>
      <w:r w:rsidRPr="009530BB">
        <w:rPr>
          <w:rFonts w:ascii="Times New Roman" w:eastAsia="Times New Roman" w:hAnsi="Times New Roman" w:cs="Times New Roman"/>
          <w:i/>
          <w:iCs/>
          <w:sz w:val="24"/>
          <w:szCs w:val="24"/>
        </w:rPr>
        <w:t xml:space="preserve"> teacup geometries.</w:t>
      </w:r>
    </w:p>
    <w:p w:rsidR="009530BB" w:rsidRPr="009530BB" w:rsidRDefault="009530BB" w:rsidP="009530B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781800" cy="5838825"/>
            <wp:effectExtent l="0" t="0" r="0" b="9525"/>
            <wp:docPr id="12" name="Picture 12" descr="http://cadswes2.colorado.edu/%7Ephilw/2015/OutputCanvas/TeaGeom/2015-11-17/ConfigRectPreview.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dswes2.colorado.edu/%7Ephilw/2015/OutputCanvas/TeaGeom/2015-11-17/ConfigRectPreview.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81800" cy="5838825"/>
                    </a:xfrm>
                    <a:prstGeom prst="rect">
                      <a:avLst/>
                    </a:prstGeom>
                    <a:noFill/>
                    <a:ln>
                      <a:noFill/>
                    </a:ln>
                  </pic:spPr>
                </pic:pic>
              </a:graphicData>
            </a:graphic>
          </wp:inline>
        </w:drawing>
      </w:r>
    </w:p>
    <w:p w:rsidR="002C34F2" w:rsidRDefault="002C34F2">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9530BB" w:rsidRPr="009530BB" w:rsidRDefault="009530BB" w:rsidP="009530BB">
      <w:pPr>
        <w:spacing w:before="100" w:beforeAutospacing="1" w:after="100" w:afterAutospacing="1" w:line="240" w:lineRule="auto"/>
        <w:outlineLvl w:val="1"/>
        <w:rPr>
          <w:rFonts w:ascii="Times New Roman" w:eastAsia="Times New Roman" w:hAnsi="Times New Roman" w:cs="Times New Roman"/>
          <w:b/>
          <w:bCs/>
          <w:sz w:val="36"/>
          <w:szCs w:val="36"/>
        </w:rPr>
      </w:pPr>
      <w:r w:rsidRPr="009530BB">
        <w:rPr>
          <w:rFonts w:ascii="Times New Roman" w:eastAsia="Times New Roman" w:hAnsi="Times New Roman" w:cs="Times New Roman"/>
          <w:b/>
          <w:bCs/>
          <w:sz w:val="36"/>
          <w:szCs w:val="36"/>
        </w:rPr>
        <w:lastRenderedPageBreak/>
        <w:t>Proposed Teacup Geometry Options:</w:t>
      </w:r>
    </w:p>
    <w:p w:rsidR="009530BB" w:rsidRPr="009530BB" w:rsidRDefault="009530BB" w:rsidP="009530B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530BB">
        <w:rPr>
          <w:rFonts w:ascii="Times New Roman" w:eastAsia="Times New Roman" w:hAnsi="Times New Roman" w:cs="Times New Roman"/>
          <w:sz w:val="24"/>
          <w:szCs w:val="24"/>
        </w:rPr>
        <w:t>Rectangular (as provided as of RiverWare 6.6)</w:t>
      </w:r>
    </w:p>
    <w:p w:rsidR="009530BB" w:rsidRPr="009530BB" w:rsidRDefault="009530BB" w:rsidP="009530B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530BB">
        <w:rPr>
          <w:rFonts w:ascii="Times New Roman" w:eastAsia="Times New Roman" w:hAnsi="Times New Roman" w:cs="Times New Roman"/>
          <w:sz w:val="24"/>
          <w:szCs w:val="24"/>
        </w:rPr>
        <w:t>Trapezoidal, Congruent</w:t>
      </w:r>
    </w:p>
    <w:p w:rsidR="009530BB" w:rsidRPr="009530BB" w:rsidRDefault="009530BB" w:rsidP="009530B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530BB">
        <w:rPr>
          <w:rFonts w:ascii="Times New Roman" w:eastAsia="Times New Roman" w:hAnsi="Times New Roman" w:cs="Times New Roman"/>
          <w:sz w:val="24"/>
          <w:szCs w:val="24"/>
        </w:rPr>
        <w:t>Trapezoidal, Constant Top and Bottom Widths</w:t>
      </w:r>
    </w:p>
    <w:p w:rsidR="009530BB" w:rsidRPr="009530BB" w:rsidRDefault="009530BB" w:rsidP="009530BB">
      <w:pPr>
        <w:spacing w:before="100" w:beforeAutospacing="1" w:after="100" w:afterAutospacing="1" w:line="240" w:lineRule="auto"/>
        <w:rPr>
          <w:rFonts w:ascii="Times New Roman" w:eastAsia="Times New Roman" w:hAnsi="Times New Roman" w:cs="Times New Roman"/>
          <w:sz w:val="24"/>
          <w:szCs w:val="24"/>
        </w:rPr>
      </w:pPr>
      <w:r w:rsidRPr="009530BB">
        <w:rPr>
          <w:rFonts w:ascii="Times New Roman" w:eastAsia="Times New Roman" w:hAnsi="Times New Roman" w:cs="Times New Roman"/>
          <w:sz w:val="24"/>
          <w:szCs w:val="24"/>
        </w:rPr>
        <w:t>In both proposed trapezoidal geometries, teacup values -- typically reservoir volumes -- are linearly mapped to a graphical AREA within the teacup graphic, rather than a HEIGHT above the teacup baseline.</w:t>
      </w:r>
    </w:p>
    <w:p w:rsidR="009530BB" w:rsidRPr="009530BB" w:rsidRDefault="009530BB" w:rsidP="009530BB">
      <w:pPr>
        <w:spacing w:before="100" w:beforeAutospacing="1" w:after="100" w:afterAutospacing="1" w:line="240" w:lineRule="auto"/>
        <w:rPr>
          <w:rFonts w:ascii="Times New Roman" w:eastAsia="Times New Roman" w:hAnsi="Times New Roman" w:cs="Times New Roman"/>
          <w:sz w:val="24"/>
          <w:szCs w:val="24"/>
        </w:rPr>
      </w:pPr>
      <w:r w:rsidRPr="009530BB">
        <w:rPr>
          <w:rFonts w:ascii="Times New Roman" w:eastAsia="Times New Roman" w:hAnsi="Times New Roman" w:cs="Times New Roman"/>
          <w:i/>
          <w:iCs/>
          <w:sz w:val="24"/>
          <w:szCs w:val="24"/>
        </w:rPr>
        <w:t>Note that the trapezoidal images in this document are schematic, not actually proportionally consistent with the presented data.</w:t>
      </w:r>
    </w:p>
    <w:p w:rsidR="009530BB" w:rsidRPr="009530BB" w:rsidRDefault="009530BB" w:rsidP="009530BB">
      <w:pPr>
        <w:spacing w:before="100" w:beforeAutospacing="1" w:after="100" w:afterAutospacing="1" w:line="240" w:lineRule="auto"/>
        <w:rPr>
          <w:rFonts w:ascii="Times New Roman" w:eastAsia="Times New Roman" w:hAnsi="Times New Roman" w:cs="Times New Roman"/>
          <w:sz w:val="24"/>
          <w:szCs w:val="24"/>
        </w:rPr>
      </w:pPr>
      <w:r w:rsidRPr="000E5BC2">
        <w:rPr>
          <w:rFonts w:ascii="Times New Roman" w:eastAsia="Times New Roman" w:hAnsi="Times New Roman" w:cs="Times New Roman"/>
          <w:noProof/>
          <w:color w:val="0000FF"/>
          <w:sz w:val="24"/>
          <w:szCs w:val="24"/>
          <w:bdr w:val="single" w:sz="4" w:space="0" w:color="auto"/>
        </w:rPr>
        <w:drawing>
          <wp:inline distT="0" distB="0" distL="0" distR="0" wp14:anchorId="403F5569" wp14:editId="58BC8153">
            <wp:extent cx="5810250" cy="1714500"/>
            <wp:effectExtent l="0" t="0" r="0" b="0"/>
            <wp:docPr id="11" name="Picture 11" descr="http://cadswes2.colorado.edu/%7Ephilw/2015/OutputCanvas/TeaGeom/2015-11-17/Set1/DataRect.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dswes2.colorado.edu/%7Ephilw/2015/OutputCanvas/TeaGeom/2015-11-17/Set1/DataRect.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1714500"/>
                    </a:xfrm>
                    <a:prstGeom prst="rect">
                      <a:avLst/>
                    </a:prstGeom>
                    <a:noFill/>
                    <a:ln>
                      <a:noFill/>
                    </a:ln>
                  </pic:spPr>
                </pic:pic>
              </a:graphicData>
            </a:graphic>
          </wp:inline>
        </w:drawing>
      </w:r>
    </w:p>
    <w:p w:rsidR="009530BB" w:rsidRPr="009530BB" w:rsidRDefault="009530BB" w:rsidP="009530BB">
      <w:pPr>
        <w:spacing w:before="100" w:beforeAutospacing="1" w:after="100" w:afterAutospacing="1" w:line="240" w:lineRule="auto"/>
        <w:rPr>
          <w:rFonts w:ascii="Times New Roman" w:eastAsia="Times New Roman" w:hAnsi="Times New Roman" w:cs="Times New Roman"/>
          <w:sz w:val="24"/>
          <w:szCs w:val="24"/>
        </w:rPr>
      </w:pPr>
      <w:r w:rsidRPr="000E5BC2">
        <w:rPr>
          <w:rFonts w:ascii="Times New Roman" w:eastAsia="Times New Roman" w:hAnsi="Times New Roman" w:cs="Times New Roman"/>
          <w:noProof/>
          <w:color w:val="0000FF"/>
          <w:sz w:val="24"/>
          <w:szCs w:val="24"/>
          <w:bdr w:val="single" w:sz="4" w:space="0" w:color="auto"/>
        </w:rPr>
        <w:drawing>
          <wp:inline distT="0" distB="0" distL="0" distR="0" wp14:anchorId="499F19A5" wp14:editId="77A7AA80">
            <wp:extent cx="5810250" cy="1714500"/>
            <wp:effectExtent l="0" t="0" r="0" b="0"/>
            <wp:docPr id="10" name="Picture 10" descr="http://cadswes2.colorado.edu/%7Ephilw/2015/OutputCanvas/TeaGeom/2015-11-17/Set1/DataTrapCong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dswes2.colorado.edu/%7Ephilw/2015/OutputCanvas/TeaGeom/2015-11-17/Set1/DataTrapCongr.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0" cy="1714500"/>
                    </a:xfrm>
                    <a:prstGeom prst="rect">
                      <a:avLst/>
                    </a:prstGeom>
                    <a:noFill/>
                    <a:ln>
                      <a:noFill/>
                    </a:ln>
                  </pic:spPr>
                </pic:pic>
              </a:graphicData>
            </a:graphic>
          </wp:inline>
        </w:drawing>
      </w:r>
    </w:p>
    <w:p w:rsidR="009530BB" w:rsidRPr="009530BB" w:rsidRDefault="009530BB" w:rsidP="009530BB">
      <w:pPr>
        <w:spacing w:before="100" w:beforeAutospacing="1" w:after="100" w:afterAutospacing="1" w:line="240" w:lineRule="auto"/>
        <w:rPr>
          <w:rFonts w:ascii="Times New Roman" w:eastAsia="Times New Roman" w:hAnsi="Times New Roman" w:cs="Times New Roman"/>
          <w:sz w:val="24"/>
          <w:szCs w:val="24"/>
        </w:rPr>
      </w:pPr>
      <w:r w:rsidRPr="000E5BC2">
        <w:rPr>
          <w:rFonts w:ascii="Times New Roman" w:eastAsia="Times New Roman" w:hAnsi="Times New Roman" w:cs="Times New Roman"/>
          <w:noProof/>
          <w:color w:val="0000FF"/>
          <w:sz w:val="24"/>
          <w:szCs w:val="24"/>
          <w:bdr w:val="single" w:sz="4" w:space="0" w:color="auto"/>
        </w:rPr>
        <w:drawing>
          <wp:inline distT="0" distB="0" distL="0" distR="0" wp14:anchorId="4D9F3D77" wp14:editId="7105DC1D">
            <wp:extent cx="5810250" cy="1714500"/>
            <wp:effectExtent l="0" t="0" r="0" b="0"/>
            <wp:docPr id="9" name="Picture 9" descr="http://cadswes2.colorado.edu/%7Ephilw/2015/OutputCanvas/TeaGeom/2015-11-17/Set1/DataTrapConst.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dswes2.colorado.edu/%7Ephilw/2015/OutputCanvas/TeaGeom/2015-11-17/Set1/DataTrapConst.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0" cy="1714500"/>
                    </a:xfrm>
                    <a:prstGeom prst="rect">
                      <a:avLst/>
                    </a:prstGeom>
                    <a:noFill/>
                    <a:ln>
                      <a:noFill/>
                    </a:ln>
                  </pic:spPr>
                </pic:pic>
              </a:graphicData>
            </a:graphic>
          </wp:inline>
        </w:drawing>
      </w:r>
    </w:p>
    <w:p w:rsidR="009530BB" w:rsidRDefault="009530BB">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9530BB" w:rsidRPr="009530BB" w:rsidRDefault="009530BB" w:rsidP="009530BB">
      <w:pPr>
        <w:spacing w:before="100" w:beforeAutospacing="1" w:after="100" w:afterAutospacing="1" w:line="240" w:lineRule="auto"/>
        <w:outlineLvl w:val="1"/>
        <w:rPr>
          <w:rFonts w:ascii="Times New Roman" w:eastAsia="Times New Roman" w:hAnsi="Times New Roman" w:cs="Times New Roman"/>
          <w:b/>
          <w:bCs/>
          <w:sz w:val="36"/>
          <w:szCs w:val="36"/>
        </w:rPr>
      </w:pPr>
      <w:r w:rsidRPr="009530BB">
        <w:rPr>
          <w:rFonts w:ascii="Times New Roman" w:eastAsia="Times New Roman" w:hAnsi="Times New Roman" w:cs="Times New Roman"/>
          <w:b/>
          <w:bCs/>
          <w:sz w:val="36"/>
          <w:szCs w:val="36"/>
        </w:rPr>
        <w:lastRenderedPageBreak/>
        <w:t>Geometry Computations</w:t>
      </w:r>
    </w:p>
    <w:p w:rsidR="009530BB" w:rsidRPr="009530BB" w:rsidRDefault="009530BB" w:rsidP="009530BB">
      <w:pPr>
        <w:spacing w:before="100" w:beforeAutospacing="1" w:after="100" w:afterAutospacing="1" w:line="240" w:lineRule="auto"/>
        <w:rPr>
          <w:rFonts w:ascii="Times New Roman" w:eastAsia="Times New Roman" w:hAnsi="Times New Roman" w:cs="Times New Roman"/>
          <w:sz w:val="24"/>
          <w:szCs w:val="24"/>
        </w:rPr>
      </w:pPr>
      <w:r w:rsidRPr="009530BB">
        <w:rPr>
          <w:rFonts w:ascii="Times New Roman" w:eastAsia="Times New Roman" w:hAnsi="Times New Roman" w:cs="Times New Roman"/>
          <w:sz w:val="24"/>
          <w:szCs w:val="24"/>
        </w:rPr>
        <w:t xml:space="preserve">Arguments for the teacup geometry computations are configured at the </w:t>
      </w:r>
      <w:r w:rsidRPr="009530BB">
        <w:rPr>
          <w:rFonts w:ascii="Times New Roman" w:eastAsia="Times New Roman" w:hAnsi="Times New Roman" w:cs="Times New Roman"/>
          <w:i/>
          <w:iCs/>
          <w:sz w:val="24"/>
          <w:szCs w:val="24"/>
        </w:rPr>
        <w:t>teacup group</w:t>
      </w:r>
      <w:r w:rsidRPr="009530BB">
        <w:rPr>
          <w:rFonts w:ascii="Times New Roman" w:eastAsia="Times New Roman" w:hAnsi="Times New Roman" w:cs="Times New Roman"/>
          <w:sz w:val="24"/>
          <w:szCs w:val="24"/>
        </w:rPr>
        <w:t xml:space="preserve"> level. They apply to all teacups contained in the teacup group. These arguments are specified in units of </w:t>
      </w:r>
      <w:r w:rsidRPr="009530BB">
        <w:rPr>
          <w:rFonts w:ascii="Times New Roman" w:eastAsia="Times New Roman" w:hAnsi="Times New Roman" w:cs="Times New Roman"/>
          <w:i/>
          <w:iCs/>
          <w:sz w:val="24"/>
          <w:szCs w:val="24"/>
        </w:rPr>
        <w:t>pixels.</w:t>
      </w:r>
    </w:p>
    <w:p w:rsidR="009530BB" w:rsidRPr="009530BB" w:rsidRDefault="009530BB" w:rsidP="009530BB">
      <w:pPr>
        <w:spacing w:before="100" w:beforeAutospacing="1" w:after="100" w:afterAutospacing="1" w:line="240" w:lineRule="auto"/>
        <w:rPr>
          <w:rFonts w:ascii="Times New Roman" w:eastAsia="Times New Roman" w:hAnsi="Times New Roman" w:cs="Times New Roman"/>
          <w:sz w:val="24"/>
          <w:szCs w:val="24"/>
        </w:rPr>
      </w:pPr>
      <w:r w:rsidRPr="009530BB">
        <w:rPr>
          <w:rFonts w:ascii="Times New Roman" w:eastAsia="Times New Roman" w:hAnsi="Times New Roman" w:cs="Times New Roman"/>
          <w:sz w:val="24"/>
          <w:szCs w:val="24"/>
        </w:rPr>
        <w:t xml:space="preserve">The mapping of numeric values -- typically </w:t>
      </w:r>
      <w:r w:rsidRPr="009530BB">
        <w:rPr>
          <w:rFonts w:ascii="Times New Roman" w:eastAsia="Times New Roman" w:hAnsi="Times New Roman" w:cs="Times New Roman"/>
          <w:i/>
          <w:iCs/>
          <w:sz w:val="24"/>
          <w:szCs w:val="24"/>
        </w:rPr>
        <w:t>reservoir volumes</w:t>
      </w:r>
      <w:r w:rsidRPr="009530BB">
        <w:rPr>
          <w:rFonts w:ascii="Times New Roman" w:eastAsia="Times New Roman" w:hAnsi="Times New Roman" w:cs="Times New Roman"/>
          <w:sz w:val="24"/>
          <w:szCs w:val="24"/>
        </w:rPr>
        <w:t xml:space="preserve"> -- to pixel measurements is applied with respect to the teacup object (reservoir) having the </w:t>
      </w:r>
      <w:r w:rsidRPr="009530BB">
        <w:rPr>
          <w:rFonts w:ascii="Times New Roman" w:eastAsia="Times New Roman" w:hAnsi="Times New Roman" w:cs="Times New Roman"/>
          <w:b/>
          <w:bCs/>
          <w:sz w:val="24"/>
          <w:szCs w:val="24"/>
        </w:rPr>
        <w:t>largest effective "Maximum" value</w:t>
      </w:r>
      <w:r w:rsidRPr="009530BB">
        <w:rPr>
          <w:rFonts w:ascii="Times New Roman" w:eastAsia="Times New Roman" w:hAnsi="Times New Roman" w:cs="Times New Roman"/>
          <w:sz w:val="24"/>
          <w:szCs w:val="24"/>
        </w:rPr>
        <w:t xml:space="preserve"> among all teacups in the group. In all three geometries, the drawn height of the largest teacup is the configured </w:t>
      </w:r>
      <w:r w:rsidRPr="009530BB">
        <w:rPr>
          <w:rFonts w:ascii="Times New Roman" w:eastAsia="Times New Roman" w:hAnsi="Times New Roman" w:cs="Times New Roman"/>
          <w:b/>
          <w:bCs/>
          <w:sz w:val="24"/>
          <w:szCs w:val="24"/>
        </w:rPr>
        <w:t xml:space="preserve">Maximum Teacup Height, </w:t>
      </w:r>
      <w:r w:rsidRPr="009530BB">
        <w:rPr>
          <w:rFonts w:ascii="Times New Roman" w:eastAsia="Times New Roman" w:hAnsi="Times New Roman" w:cs="Times New Roman"/>
          <w:sz w:val="24"/>
          <w:szCs w:val="24"/>
        </w:rPr>
        <w:t>in pixels.</w:t>
      </w:r>
    </w:p>
    <w:p w:rsidR="009530BB" w:rsidRPr="009530BB" w:rsidRDefault="009530BB" w:rsidP="009530BB">
      <w:pPr>
        <w:spacing w:before="100" w:beforeAutospacing="1" w:after="100" w:afterAutospacing="1" w:line="240" w:lineRule="auto"/>
        <w:rPr>
          <w:rFonts w:ascii="Times New Roman" w:eastAsia="Times New Roman" w:hAnsi="Times New Roman" w:cs="Times New Roman"/>
          <w:sz w:val="24"/>
          <w:szCs w:val="24"/>
        </w:rPr>
      </w:pPr>
      <w:r w:rsidRPr="009530BB">
        <w:rPr>
          <w:rFonts w:ascii="Times New Roman" w:eastAsia="Times New Roman" w:hAnsi="Times New Roman" w:cs="Times New Roman"/>
          <w:sz w:val="24"/>
          <w:szCs w:val="24"/>
        </w:rPr>
        <w:t xml:space="preserve">In the </w:t>
      </w:r>
      <w:r w:rsidRPr="009530BB">
        <w:rPr>
          <w:rFonts w:ascii="Times New Roman" w:eastAsia="Times New Roman" w:hAnsi="Times New Roman" w:cs="Times New Roman"/>
          <w:b/>
          <w:bCs/>
          <w:sz w:val="24"/>
          <w:szCs w:val="24"/>
        </w:rPr>
        <w:t>Rectangular</w:t>
      </w:r>
      <w:r w:rsidRPr="009530BB">
        <w:rPr>
          <w:rFonts w:ascii="Times New Roman" w:eastAsia="Times New Roman" w:hAnsi="Times New Roman" w:cs="Times New Roman"/>
          <w:sz w:val="24"/>
          <w:szCs w:val="24"/>
        </w:rPr>
        <w:t xml:space="preserve"> geometry, all other teacup values are mapped to a vertical position above the teacup's base, proportional to the value-to-vertical-pixel ratio defined by the largest teacup.</w:t>
      </w:r>
    </w:p>
    <w:p w:rsidR="009530BB" w:rsidRPr="009530BB" w:rsidRDefault="009530BB" w:rsidP="009530BB">
      <w:pPr>
        <w:spacing w:before="100" w:beforeAutospacing="1" w:after="100" w:afterAutospacing="1" w:line="240" w:lineRule="auto"/>
        <w:rPr>
          <w:rFonts w:ascii="Times New Roman" w:eastAsia="Times New Roman" w:hAnsi="Times New Roman" w:cs="Times New Roman"/>
          <w:sz w:val="24"/>
          <w:szCs w:val="24"/>
        </w:rPr>
      </w:pPr>
      <w:r w:rsidRPr="009530BB">
        <w:rPr>
          <w:rFonts w:ascii="Times New Roman" w:eastAsia="Times New Roman" w:hAnsi="Times New Roman" w:cs="Times New Roman"/>
          <w:sz w:val="24"/>
          <w:szCs w:val="24"/>
        </w:rPr>
        <w:t xml:space="preserve">For both </w:t>
      </w:r>
      <w:r w:rsidRPr="009530BB">
        <w:rPr>
          <w:rFonts w:ascii="Times New Roman" w:eastAsia="Times New Roman" w:hAnsi="Times New Roman" w:cs="Times New Roman"/>
          <w:b/>
          <w:bCs/>
          <w:sz w:val="24"/>
          <w:szCs w:val="24"/>
        </w:rPr>
        <w:t>Trapezoidal</w:t>
      </w:r>
      <w:r w:rsidRPr="009530BB">
        <w:rPr>
          <w:rFonts w:ascii="Times New Roman" w:eastAsia="Times New Roman" w:hAnsi="Times New Roman" w:cs="Times New Roman"/>
          <w:sz w:val="24"/>
          <w:szCs w:val="24"/>
        </w:rPr>
        <w:t xml:space="preserve"> geometries, a </w:t>
      </w:r>
      <w:r w:rsidRPr="009530BB">
        <w:rPr>
          <w:rFonts w:ascii="Times New Roman" w:eastAsia="Times New Roman" w:hAnsi="Times New Roman" w:cs="Times New Roman"/>
          <w:b/>
          <w:bCs/>
          <w:sz w:val="24"/>
          <w:szCs w:val="24"/>
        </w:rPr>
        <w:t>value-to-area ratio</w:t>
      </w:r>
      <w:r w:rsidRPr="009530BB">
        <w:rPr>
          <w:rFonts w:ascii="Times New Roman" w:eastAsia="Times New Roman" w:hAnsi="Times New Roman" w:cs="Times New Roman"/>
          <w:sz w:val="24"/>
          <w:szCs w:val="24"/>
        </w:rPr>
        <w:t xml:space="preserve"> is computed from the largest teacup and the following pixel arguments. That computed value-to-area ratio is then used for computing geometries within all teacups within the teacup group.</w:t>
      </w:r>
    </w:p>
    <w:p w:rsidR="009530BB" w:rsidRPr="009530BB" w:rsidRDefault="009530BB" w:rsidP="009530B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530BB">
        <w:rPr>
          <w:rFonts w:ascii="Times New Roman" w:eastAsia="Times New Roman" w:hAnsi="Times New Roman" w:cs="Times New Roman"/>
          <w:b/>
          <w:bCs/>
          <w:sz w:val="24"/>
          <w:szCs w:val="24"/>
        </w:rPr>
        <w:t>Maximum Teacup Height</w:t>
      </w:r>
    </w:p>
    <w:p w:rsidR="009530BB" w:rsidRPr="009530BB" w:rsidRDefault="009530BB" w:rsidP="009530B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530BB">
        <w:rPr>
          <w:rFonts w:ascii="Times New Roman" w:eastAsia="Times New Roman" w:hAnsi="Times New Roman" w:cs="Times New Roman"/>
          <w:b/>
          <w:bCs/>
          <w:sz w:val="24"/>
          <w:szCs w:val="24"/>
        </w:rPr>
        <w:t>Teacup Bottom Width</w:t>
      </w:r>
    </w:p>
    <w:p w:rsidR="009530BB" w:rsidRPr="009530BB" w:rsidRDefault="009530BB" w:rsidP="009530B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530BB">
        <w:rPr>
          <w:rFonts w:ascii="Times New Roman" w:eastAsia="Times New Roman" w:hAnsi="Times New Roman" w:cs="Times New Roman"/>
          <w:b/>
          <w:bCs/>
          <w:sz w:val="24"/>
          <w:szCs w:val="24"/>
        </w:rPr>
        <w:t>Teacup Top Width</w:t>
      </w:r>
      <w:r w:rsidRPr="009530BB">
        <w:rPr>
          <w:rFonts w:ascii="Times New Roman" w:eastAsia="Times New Roman" w:hAnsi="Times New Roman" w:cs="Times New Roman"/>
          <w:sz w:val="24"/>
          <w:szCs w:val="24"/>
        </w:rPr>
        <w:t xml:space="preserve"> -- or -- </w:t>
      </w:r>
      <w:r w:rsidRPr="009530BB">
        <w:rPr>
          <w:rFonts w:ascii="Times New Roman" w:eastAsia="Times New Roman" w:hAnsi="Times New Roman" w:cs="Times New Roman"/>
          <w:b/>
          <w:bCs/>
          <w:sz w:val="24"/>
          <w:szCs w:val="24"/>
        </w:rPr>
        <w:t>Maximum Teacup Top Width</w:t>
      </w:r>
    </w:p>
    <w:p w:rsidR="009530BB" w:rsidRPr="009530BB" w:rsidRDefault="009530BB" w:rsidP="009530BB">
      <w:pPr>
        <w:spacing w:before="100" w:beforeAutospacing="1" w:after="100" w:afterAutospacing="1" w:line="240" w:lineRule="auto"/>
        <w:rPr>
          <w:rFonts w:ascii="Times New Roman" w:eastAsia="Times New Roman" w:hAnsi="Times New Roman" w:cs="Times New Roman"/>
          <w:sz w:val="24"/>
          <w:szCs w:val="24"/>
        </w:rPr>
      </w:pPr>
      <w:r w:rsidRPr="009530BB">
        <w:rPr>
          <w:rFonts w:ascii="Times New Roman" w:eastAsia="Times New Roman" w:hAnsi="Times New Roman" w:cs="Times New Roman"/>
          <w:sz w:val="24"/>
          <w:szCs w:val="24"/>
        </w:rPr>
        <w:t xml:space="preserve">For the </w:t>
      </w:r>
      <w:r w:rsidRPr="009530BB">
        <w:rPr>
          <w:rFonts w:ascii="Times New Roman" w:eastAsia="Times New Roman" w:hAnsi="Times New Roman" w:cs="Times New Roman"/>
          <w:b/>
          <w:bCs/>
          <w:sz w:val="24"/>
          <w:szCs w:val="24"/>
        </w:rPr>
        <w:t>Trapezoidal, Congruent</w:t>
      </w:r>
      <w:r w:rsidRPr="009530BB">
        <w:rPr>
          <w:rFonts w:ascii="Times New Roman" w:eastAsia="Times New Roman" w:hAnsi="Times New Roman" w:cs="Times New Roman"/>
          <w:sz w:val="24"/>
          <w:szCs w:val="24"/>
        </w:rPr>
        <w:t xml:space="preserve"> geometry, all values are mapped to </w:t>
      </w:r>
      <w:r w:rsidRPr="009530BB">
        <w:rPr>
          <w:rFonts w:ascii="Times New Roman" w:eastAsia="Times New Roman" w:hAnsi="Times New Roman" w:cs="Times New Roman"/>
          <w:b/>
          <w:bCs/>
          <w:sz w:val="24"/>
          <w:szCs w:val="24"/>
        </w:rPr>
        <w:t>heights</w:t>
      </w:r>
      <w:r w:rsidRPr="009530BB">
        <w:rPr>
          <w:rFonts w:ascii="Times New Roman" w:eastAsia="Times New Roman" w:hAnsi="Times New Roman" w:cs="Times New Roman"/>
          <w:sz w:val="24"/>
          <w:szCs w:val="24"/>
        </w:rPr>
        <w:t xml:space="preserve"> above the teacup base </w:t>
      </w:r>
      <w:r w:rsidRPr="009530BB">
        <w:rPr>
          <w:rFonts w:ascii="Times New Roman" w:eastAsia="Times New Roman" w:hAnsi="Times New Roman" w:cs="Times New Roman"/>
          <w:i/>
          <w:iCs/>
          <w:sz w:val="24"/>
          <w:szCs w:val="24"/>
        </w:rPr>
        <w:t>using metrics associated with the largest teacup's geometry.</w:t>
      </w:r>
      <w:r w:rsidRPr="009530BB">
        <w:rPr>
          <w:rFonts w:ascii="Times New Roman" w:eastAsia="Times New Roman" w:hAnsi="Times New Roman" w:cs="Times New Roman"/>
          <w:sz w:val="24"/>
          <w:szCs w:val="24"/>
        </w:rPr>
        <w:t xml:space="preserve"> This applies also the top of the trapezoid for all teacups in the group.</w:t>
      </w:r>
    </w:p>
    <w:p w:rsidR="009530BB" w:rsidRPr="009530BB" w:rsidRDefault="009530BB" w:rsidP="009530BB">
      <w:pPr>
        <w:spacing w:before="100" w:beforeAutospacing="1" w:after="100" w:afterAutospacing="1" w:line="240" w:lineRule="auto"/>
        <w:rPr>
          <w:rFonts w:ascii="Times New Roman" w:eastAsia="Times New Roman" w:hAnsi="Times New Roman" w:cs="Times New Roman"/>
          <w:sz w:val="24"/>
          <w:szCs w:val="24"/>
        </w:rPr>
      </w:pPr>
      <w:r w:rsidRPr="009530BB">
        <w:rPr>
          <w:rFonts w:ascii="Times New Roman" w:eastAsia="Times New Roman" w:hAnsi="Times New Roman" w:cs="Times New Roman"/>
          <w:sz w:val="24"/>
          <w:szCs w:val="24"/>
        </w:rPr>
        <w:t xml:space="preserve">For the </w:t>
      </w:r>
      <w:r w:rsidRPr="009530BB">
        <w:rPr>
          <w:rFonts w:ascii="Times New Roman" w:eastAsia="Times New Roman" w:hAnsi="Times New Roman" w:cs="Times New Roman"/>
          <w:b/>
          <w:bCs/>
          <w:sz w:val="24"/>
          <w:szCs w:val="24"/>
        </w:rPr>
        <w:t>Trapezoidal, Constant Top/Bottom</w:t>
      </w:r>
      <w:r w:rsidRPr="009530BB">
        <w:rPr>
          <w:rFonts w:ascii="Times New Roman" w:eastAsia="Times New Roman" w:hAnsi="Times New Roman" w:cs="Times New Roman"/>
          <w:sz w:val="24"/>
          <w:szCs w:val="24"/>
        </w:rPr>
        <w:t xml:space="preserve"> geometry, each teacup effectively has its own mapping of values to </w:t>
      </w:r>
      <w:r w:rsidRPr="009530BB">
        <w:rPr>
          <w:rFonts w:ascii="Times New Roman" w:eastAsia="Times New Roman" w:hAnsi="Times New Roman" w:cs="Times New Roman"/>
          <w:b/>
          <w:bCs/>
          <w:sz w:val="24"/>
          <w:szCs w:val="24"/>
        </w:rPr>
        <w:t>heights.</w:t>
      </w:r>
      <w:r w:rsidRPr="009530BB">
        <w:rPr>
          <w:rFonts w:ascii="Times New Roman" w:eastAsia="Times New Roman" w:hAnsi="Times New Roman" w:cs="Times New Roman"/>
          <w:sz w:val="24"/>
          <w:szCs w:val="24"/>
        </w:rPr>
        <w:t xml:space="preserve"> In this case, the top width of the trapezoid is fixed (specified with the common </w:t>
      </w:r>
      <w:r w:rsidRPr="009530BB">
        <w:rPr>
          <w:rFonts w:ascii="Times New Roman" w:eastAsia="Times New Roman" w:hAnsi="Times New Roman" w:cs="Times New Roman"/>
          <w:b/>
          <w:bCs/>
          <w:sz w:val="24"/>
          <w:szCs w:val="24"/>
        </w:rPr>
        <w:t>Teacup Top Width</w:t>
      </w:r>
      <w:r w:rsidRPr="009530BB">
        <w:rPr>
          <w:rFonts w:ascii="Times New Roman" w:eastAsia="Times New Roman" w:hAnsi="Times New Roman" w:cs="Times New Roman"/>
          <w:sz w:val="24"/>
          <w:szCs w:val="24"/>
        </w:rPr>
        <w:t>), and the top's vertical position is computed given the value-to-area ratio and the teacup's "Maximum" value. This is done also for the vertical positions of all value-based graphical features with the teacup.</w:t>
      </w:r>
    </w:p>
    <w:p w:rsidR="009530BB" w:rsidRPr="009530BB" w:rsidRDefault="009530BB" w:rsidP="009530BB">
      <w:pPr>
        <w:spacing w:before="100" w:beforeAutospacing="1" w:after="100" w:afterAutospacing="1" w:line="240" w:lineRule="auto"/>
        <w:rPr>
          <w:rFonts w:ascii="Times New Roman" w:eastAsia="Times New Roman" w:hAnsi="Times New Roman" w:cs="Times New Roman"/>
          <w:sz w:val="24"/>
          <w:szCs w:val="24"/>
        </w:rPr>
      </w:pPr>
      <w:r w:rsidRPr="009530BB">
        <w:rPr>
          <w:rFonts w:ascii="Times New Roman" w:eastAsia="Times New Roman" w:hAnsi="Times New Roman" w:cs="Times New Roman"/>
          <w:sz w:val="24"/>
          <w:szCs w:val="24"/>
        </w:rPr>
        <w:t xml:space="preserve">The following diagrams illustrate the fundamental aspects of these computations. The arithmetic applies to what is being shown as the yellow area. (Note that these examples don't include horizontal teacup </w:t>
      </w:r>
      <w:r w:rsidRPr="009530BB">
        <w:rPr>
          <w:rFonts w:ascii="Times New Roman" w:eastAsia="Times New Roman" w:hAnsi="Times New Roman" w:cs="Times New Roman"/>
          <w:i/>
          <w:iCs/>
          <w:sz w:val="24"/>
          <w:szCs w:val="24"/>
        </w:rPr>
        <w:t>markers,</w:t>
      </w:r>
      <w:r w:rsidRPr="009530BB">
        <w:rPr>
          <w:rFonts w:ascii="Times New Roman" w:eastAsia="Times New Roman" w:hAnsi="Times New Roman" w:cs="Times New Roman"/>
          <w:sz w:val="24"/>
          <w:szCs w:val="24"/>
        </w:rPr>
        <w:t xml:space="preserve"> which graphically imply a value corresponding to the full </w:t>
      </w:r>
      <w:r w:rsidRPr="009530BB">
        <w:rPr>
          <w:rFonts w:ascii="Times New Roman" w:eastAsia="Times New Roman" w:hAnsi="Times New Roman" w:cs="Times New Roman"/>
          <w:i/>
          <w:iCs/>
          <w:sz w:val="24"/>
          <w:szCs w:val="24"/>
        </w:rPr>
        <w:t>area</w:t>
      </w:r>
      <w:r w:rsidRPr="009530BB">
        <w:rPr>
          <w:rFonts w:ascii="Times New Roman" w:eastAsia="Times New Roman" w:hAnsi="Times New Roman" w:cs="Times New Roman"/>
          <w:sz w:val="24"/>
          <w:szCs w:val="24"/>
        </w:rPr>
        <w:t xml:space="preserve"> below the marker, i.e. within the yellow area). The gaps on the left and right of the blue "current value" regions shown below are technically part of the relevant area. These gaps are hard-coded as a small number of pixels.</w:t>
      </w:r>
    </w:p>
    <w:p w:rsidR="009530BB" w:rsidRPr="009530BB" w:rsidRDefault="009530BB" w:rsidP="009530BB">
      <w:pPr>
        <w:spacing w:before="100" w:beforeAutospacing="1" w:after="100" w:afterAutospacing="1" w:line="240" w:lineRule="auto"/>
        <w:rPr>
          <w:rFonts w:ascii="Times New Roman" w:eastAsia="Times New Roman" w:hAnsi="Times New Roman" w:cs="Times New Roman"/>
          <w:sz w:val="24"/>
          <w:szCs w:val="24"/>
        </w:rPr>
      </w:pPr>
      <w:r w:rsidRPr="000E5BC2">
        <w:rPr>
          <w:rFonts w:ascii="Times New Roman" w:eastAsia="Times New Roman" w:hAnsi="Times New Roman" w:cs="Times New Roman"/>
          <w:noProof/>
          <w:color w:val="0000FF"/>
          <w:sz w:val="24"/>
          <w:szCs w:val="24"/>
          <w:bdr w:val="single" w:sz="4" w:space="0" w:color="auto" w:shadow="1"/>
        </w:rPr>
        <w:lastRenderedPageBreak/>
        <w:drawing>
          <wp:inline distT="0" distB="0" distL="0" distR="0" wp14:anchorId="3638D31A" wp14:editId="3D076EE7">
            <wp:extent cx="4953000" cy="3619500"/>
            <wp:effectExtent l="0" t="0" r="0" b="0"/>
            <wp:docPr id="8" name="Picture 8" descr="http://cadswes2.colorado.edu/%7Ephilw/2015/OutputCanvas/TeaGeom/2015-11-17/Set1/AnnoTrapCong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adswes2.colorado.edu/%7Ephilw/2015/OutputCanvas/TeaGeom/2015-11-17/Set1/AnnoTrapCongr.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53000" cy="3619500"/>
                    </a:xfrm>
                    <a:prstGeom prst="rect">
                      <a:avLst/>
                    </a:prstGeom>
                    <a:noFill/>
                    <a:ln>
                      <a:noFill/>
                    </a:ln>
                  </pic:spPr>
                </pic:pic>
              </a:graphicData>
            </a:graphic>
          </wp:inline>
        </w:drawing>
      </w:r>
    </w:p>
    <w:p w:rsidR="009530BB" w:rsidRPr="009530BB" w:rsidRDefault="009530BB" w:rsidP="009530BB">
      <w:pPr>
        <w:spacing w:before="100" w:beforeAutospacing="1" w:after="100" w:afterAutospacing="1" w:line="240" w:lineRule="auto"/>
        <w:rPr>
          <w:rFonts w:ascii="Times New Roman" w:eastAsia="Times New Roman" w:hAnsi="Times New Roman" w:cs="Times New Roman"/>
          <w:sz w:val="24"/>
          <w:szCs w:val="24"/>
        </w:rPr>
      </w:pPr>
      <w:r w:rsidRPr="000E5BC2">
        <w:rPr>
          <w:rFonts w:ascii="Times New Roman" w:eastAsia="Times New Roman" w:hAnsi="Times New Roman" w:cs="Times New Roman"/>
          <w:noProof/>
          <w:color w:val="0000FF"/>
          <w:sz w:val="24"/>
          <w:szCs w:val="24"/>
          <w:bdr w:val="single" w:sz="4" w:space="0" w:color="auto" w:shadow="1"/>
        </w:rPr>
        <w:drawing>
          <wp:inline distT="0" distB="0" distL="0" distR="0" wp14:anchorId="7E40529D" wp14:editId="04AE4A59">
            <wp:extent cx="4953000" cy="3619500"/>
            <wp:effectExtent l="0" t="0" r="0" b="0"/>
            <wp:docPr id="7" name="Picture 7" descr="http://cadswes2.colorado.edu/%7Ephilw/2015/OutputCanvas/TeaGeom/2015-11-17/Set1/AnnoTrapConst.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adswes2.colorado.edu/%7Ephilw/2015/OutputCanvas/TeaGeom/2015-11-17/Set1/AnnoTrapConst.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0" cy="3619500"/>
                    </a:xfrm>
                    <a:prstGeom prst="rect">
                      <a:avLst/>
                    </a:prstGeom>
                    <a:noFill/>
                    <a:ln>
                      <a:noFill/>
                    </a:ln>
                  </pic:spPr>
                </pic:pic>
              </a:graphicData>
            </a:graphic>
          </wp:inline>
        </w:drawing>
      </w:r>
    </w:p>
    <w:p w:rsidR="00A10CE5" w:rsidRPr="009530BB" w:rsidRDefault="009530BB" w:rsidP="009530BB">
      <w:pPr>
        <w:spacing w:before="100" w:beforeAutospacing="1" w:after="100" w:afterAutospacing="1" w:line="240" w:lineRule="auto"/>
        <w:rPr>
          <w:rFonts w:ascii="Times New Roman" w:eastAsia="Times New Roman" w:hAnsi="Times New Roman" w:cs="Times New Roman"/>
          <w:sz w:val="24"/>
          <w:szCs w:val="24"/>
        </w:rPr>
      </w:pPr>
      <w:r w:rsidRPr="009530BB">
        <w:rPr>
          <w:rFonts w:ascii="Times New Roman" w:eastAsia="Times New Roman" w:hAnsi="Times New Roman" w:cs="Times New Roman"/>
          <w:sz w:val="24"/>
          <w:szCs w:val="24"/>
        </w:rPr>
        <w:t>--- (</w:t>
      </w:r>
      <w:proofErr w:type="gramStart"/>
      <w:r w:rsidRPr="009530BB">
        <w:rPr>
          <w:rFonts w:ascii="Times New Roman" w:eastAsia="Times New Roman" w:hAnsi="Times New Roman" w:cs="Times New Roman"/>
          <w:sz w:val="24"/>
          <w:szCs w:val="24"/>
        </w:rPr>
        <w:t>end</w:t>
      </w:r>
      <w:proofErr w:type="gramEnd"/>
      <w:r w:rsidRPr="009530BB">
        <w:rPr>
          <w:rFonts w:ascii="Times New Roman" w:eastAsia="Times New Roman" w:hAnsi="Times New Roman" w:cs="Times New Roman"/>
          <w:sz w:val="24"/>
          <w:szCs w:val="24"/>
        </w:rPr>
        <w:t>) ---</w:t>
      </w:r>
    </w:p>
    <w:sectPr w:rsidR="00A10CE5" w:rsidRPr="009530BB" w:rsidSect="002C34F2">
      <w:headerReference w:type="default" r:id="rId21"/>
      <w:footerReference w:type="default" r:id="rId22"/>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A98" w:rsidRDefault="00AF5A98" w:rsidP="00AF5A98">
      <w:pPr>
        <w:spacing w:after="0" w:line="240" w:lineRule="auto"/>
      </w:pPr>
      <w:r>
        <w:separator/>
      </w:r>
    </w:p>
  </w:endnote>
  <w:endnote w:type="continuationSeparator" w:id="0">
    <w:p w:rsidR="00AF5A98" w:rsidRDefault="00AF5A98" w:rsidP="00AF5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98" w:rsidRDefault="00AF5A98">
    <w:pPr>
      <w:pStyle w:val="Footer"/>
    </w:pPr>
    <w:r>
      <w:tab/>
    </w:r>
    <w:r>
      <w:tab/>
      <w:t>11-1</w:t>
    </w:r>
    <w:r w:rsidR="009530BB">
      <w:t>8</w:t>
    </w:r>
    <w: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A98" w:rsidRDefault="00AF5A98" w:rsidP="00AF5A98">
      <w:pPr>
        <w:spacing w:after="0" w:line="240" w:lineRule="auto"/>
      </w:pPr>
      <w:r>
        <w:separator/>
      </w:r>
    </w:p>
  </w:footnote>
  <w:footnote w:type="continuationSeparator" w:id="0">
    <w:p w:rsidR="00AF5A98" w:rsidRDefault="00AF5A98" w:rsidP="00AF5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98" w:rsidRPr="00AF5A98" w:rsidRDefault="00AF5A98" w:rsidP="00AF5A98">
    <w:pPr>
      <w:pStyle w:val="Header"/>
    </w:pPr>
    <w:r w:rsidRPr="00AF5A98">
      <w:t>Trapezoidal Teacups in RiverWare Output Canvases -- Proposal / Nov 2015</w:t>
    </w:r>
    <w:r>
      <w:tab/>
      <w:t xml:space="preserve">Page </w:t>
    </w:r>
    <w:r>
      <w:fldChar w:fldCharType="begin"/>
    </w:r>
    <w:r>
      <w:instrText xml:space="preserve"> PAGE  \* Arabic  \* MERGEFORMAT </w:instrText>
    </w:r>
    <w:r>
      <w:fldChar w:fldCharType="separate"/>
    </w:r>
    <w:r w:rsidR="005605B8">
      <w:rPr>
        <w:noProof/>
      </w:rPr>
      <w:t>1</w:t>
    </w:r>
    <w:r>
      <w:fldChar w:fldCharType="end"/>
    </w:r>
    <w:r>
      <w:t xml:space="preserve"> of </w:t>
    </w:r>
    <w:r w:rsidR="005605B8">
      <w:fldChar w:fldCharType="begin"/>
    </w:r>
    <w:r w:rsidR="005605B8">
      <w:instrText xml:space="preserve"> NUMPAGES  \* Arabic  \* MERGEFORMAT </w:instrText>
    </w:r>
    <w:r w:rsidR="005605B8">
      <w:fldChar w:fldCharType="separate"/>
    </w:r>
    <w:r w:rsidR="005605B8">
      <w:rPr>
        <w:noProof/>
      </w:rPr>
      <w:t>4</w:t>
    </w:r>
    <w:r w:rsidR="005605B8">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61DCC"/>
    <w:multiLevelType w:val="multilevel"/>
    <w:tmpl w:val="C206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A62B7A"/>
    <w:multiLevelType w:val="multilevel"/>
    <w:tmpl w:val="61EC0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7857C4"/>
    <w:multiLevelType w:val="multilevel"/>
    <w:tmpl w:val="7982D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F55EEC"/>
    <w:multiLevelType w:val="multilevel"/>
    <w:tmpl w:val="8024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98"/>
    <w:rsid w:val="000E5BC2"/>
    <w:rsid w:val="002C34F2"/>
    <w:rsid w:val="005605B8"/>
    <w:rsid w:val="00812A71"/>
    <w:rsid w:val="009530BB"/>
    <w:rsid w:val="00A10CE5"/>
    <w:rsid w:val="00AD1C4E"/>
    <w:rsid w:val="00AF5A98"/>
    <w:rsid w:val="00B01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F5A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5A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F5A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5A98"/>
    <w:rPr>
      <w:i/>
      <w:iCs/>
    </w:rPr>
  </w:style>
  <w:style w:type="character" w:styleId="Strong">
    <w:name w:val="Strong"/>
    <w:basedOn w:val="DefaultParagraphFont"/>
    <w:uiPriority w:val="22"/>
    <w:qFormat/>
    <w:rsid w:val="00AF5A98"/>
    <w:rPr>
      <w:b/>
      <w:bCs/>
    </w:rPr>
  </w:style>
  <w:style w:type="paragraph" w:styleId="BalloonText">
    <w:name w:val="Balloon Text"/>
    <w:basedOn w:val="Normal"/>
    <w:link w:val="BalloonTextChar"/>
    <w:uiPriority w:val="99"/>
    <w:semiHidden/>
    <w:unhideWhenUsed/>
    <w:rsid w:val="00AF5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A98"/>
    <w:rPr>
      <w:rFonts w:ascii="Tahoma" w:hAnsi="Tahoma" w:cs="Tahoma"/>
      <w:sz w:val="16"/>
      <w:szCs w:val="16"/>
    </w:rPr>
  </w:style>
  <w:style w:type="paragraph" w:styleId="Header">
    <w:name w:val="header"/>
    <w:basedOn w:val="Normal"/>
    <w:link w:val="HeaderChar"/>
    <w:uiPriority w:val="99"/>
    <w:unhideWhenUsed/>
    <w:rsid w:val="00AF5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A98"/>
  </w:style>
  <w:style w:type="paragraph" w:styleId="Footer">
    <w:name w:val="footer"/>
    <w:basedOn w:val="Normal"/>
    <w:link w:val="FooterChar"/>
    <w:uiPriority w:val="99"/>
    <w:unhideWhenUsed/>
    <w:rsid w:val="00AF5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F5A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5A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F5A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5A98"/>
    <w:rPr>
      <w:i/>
      <w:iCs/>
    </w:rPr>
  </w:style>
  <w:style w:type="character" w:styleId="Strong">
    <w:name w:val="Strong"/>
    <w:basedOn w:val="DefaultParagraphFont"/>
    <w:uiPriority w:val="22"/>
    <w:qFormat/>
    <w:rsid w:val="00AF5A98"/>
    <w:rPr>
      <w:b/>
      <w:bCs/>
    </w:rPr>
  </w:style>
  <w:style w:type="paragraph" w:styleId="BalloonText">
    <w:name w:val="Balloon Text"/>
    <w:basedOn w:val="Normal"/>
    <w:link w:val="BalloonTextChar"/>
    <w:uiPriority w:val="99"/>
    <w:semiHidden/>
    <w:unhideWhenUsed/>
    <w:rsid w:val="00AF5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A98"/>
    <w:rPr>
      <w:rFonts w:ascii="Tahoma" w:hAnsi="Tahoma" w:cs="Tahoma"/>
      <w:sz w:val="16"/>
      <w:szCs w:val="16"/>
    </w:rPr>
  </w:style>
  <w:style w:type="paragraph" w:styleId="Header">
    <w:name w:val="header"/>
    <w:basedOn w:val="Normal"/>
    <w:link w:val="HeaderChar"/>
    <w:uiPriority w:val="99"/>
    <w:unhideWhenUsed/>
    <w:rsid w:val="00AF5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A98"/>
  </w:style>
  <w:style w:type="paragraph" w:styleId="Footer">
    <w:name w:val="footer"/>
    <w:basedOn w:val="Normal"/>
    <w:link w:val="FooterChar"/>
    <w:uiPriority w:val="99"/>
    <w:unhideWhenUsed/>
    <w:rsid w:val="00AF5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426284">
      <w:bodyDiv w:val="1"/>
      <w:marLeft w:val="0"/>
      <w:marRight w:val="0"/>
      <w:marTop w:val="0"/>
      <w:marBottom w:val="0"/>
      <w:divBdr>
        <w:top w:val="none" w:sz="0" w:space="0" w:color="auto"/>
        <w:left w:val="none" w:sz="0" w:space="0" w:color="auto"/>
        <w:bottom w:val="none" w:sz="0" w:space="0" w:color="auto"/>
        <w:right w:val="none" w:sz="0" w:space="0" w:color="auto"/>
      </w:divBdr>
    </w:div>
    <w:div w:id="131271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adswes2.colorado.edu/~philw/2015/OutputCanvas/TeaGeom/2015-11-17/Set1/DataTrapCongr.png"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cadswes2.colorado.edu/~philw/2015/OutputCanvas/TeaGeom/2015-11-17/Set1/AnnoTrapCongr.png"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dswes2.colorado.edu/~philw/2015/OutputCanvas/TeaGeom/2015-11-17/Set1/DataRect.pn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adswes2.colorado.edu/~philw/2015/OutputCanvas/TeaGeom/2015-11-17/Set1/DataTrapConst.pn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cadswes2.colorado.edu/~philw/2015/OutputCanvas/TeaGeom/2015-11-17/Set1/AnnoTrapConst.png" TargetMode="External"/><Relationship Id="rId4" Type="http://schemas.microsoft.com/office/2007/relationships/stylesWithEffects" Target="stylesWithEffects.xml"/><Relationship Id="rId9" Type="http://schemas.openxmlformats.org/officeDocument/2006/relationships/hyperlink" Target="http://cadswes2.colorado.edu/~philw/2015/OutputCanvas/TeaGeom/2015-11-17/ConfigRectPreview.png" TargetMode="Externa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15FE5-3599-4A35-AF77-4A25593F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 Weinstein</dc:creator>
  <cp:lastModifiedBy>Philip J Weinstein</cp:lastModifiedBy>
  <cp:revision>8</cp:revision>
  <cp:lastPrinted>2015-11-18T18:36:00Z</cp:lastPrinted>
  <dcterms:created xsi:type="dcterms:W3CDTF">2015-11-18T02:11:00Z</dcterms:created>
  <dcterms:modified xsi:type="dcterms:W3CDTF">2015-11-18T18:37:00Z</dcterms:modified>
</cp:coreProperties>
</file>