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6F3982" w:rsidRDefault="00114937" w:rsidP="006F3982">
      <w:pPr>
        <w:tabs>
          <w:tab w:val="left" w:pos="374"/>
        </w:tabs>
        <w:autoSpaceDE w:val="0"/>
        <w:autoSpaceDN w:val="0"/>
        <w:adjustRightInd w:val="0"/>
        <w:rPr>
          <w:b/>
        </w:rPr>
      </w:pPr>
      <w:r w:rsidRPr="00114937">
        <w:rPr>
          <w:b/>
        </w:rPr>
        <w:t>Releases</w:t>
      </w:r>
    </w:p>
    <w:p w:rsidR="00B73F7E" w:rsidRDefault="00B73F7E" w:rsidP="006F3982">
      <w:pPr>
        <w:tabs>
          <w:tab w:val="left" w:pos="374"/>
        </w:tabs>
        <w:autoSpaceDE w:val="0"/>
        <w:autoSpaceDN w:val="0"/>
        <w:adjustRightInd w:val="0"/>
        <w:rPr>
          <w:rFonts w:ascii="Courier New" w:hAnsi="Courier New" w:cs="Courier New"/>
          <w:sz w:val="20"/>
          <w:szCs w:val="20"/>
        </w:rPr>
      </w:pPr>
    </w:p>
    <w:p w:rsidR="00B73F7E" w:rsidRDefault="00B73F7E" w:rsidP="006F3982">
      <w:pPr>
        <w:tabs>
          <w:tab w:val="left" w:pos="374"/>
        </w:tabs>
        <w:autoSpaceDE w:val="0"/>
        <w:autoSpaceDN w:val="0"/>
        <w:adjustRightInd w:val="0"/>
        <w:rPr>
          <w:rFonts w:ascii="Courier New" w:hAnsi="Courier New" w:cs="Courier New"/>
          <w:sz w:val="20"/>
          <w:szCs w:val="20"/>
        </w:rPr>
      </w:pPr>
    </w:p>
    <w:p w:rsidR="00D957BD" w:rsidRDefault="00D17C38" w:rsidP="006F3982">
      <w:pPr>
        <w:tabs>
          <w:tab w:val="left" w:pos="374"/>
        </w:tabs>
        <w:autoSpaceDE w:val="0"/>
        <w:autoSpaceDN w:val="0"/>
        <w:adjustRightInd w:val="0"/>
        <w:rPr>
          <w:rFonts w:ascii="Courier New" w:hAnsi="Courier New" w:cs="Courier New"/>
          <w:sz w:val="20"/>
          <w:szCs w:val="20"/>
        </w:rPr>
      </w:pPr>
      <w:r>
        <w:t>RiverWare 6.6.2</w:t>
      </w:r>
      <w:r w:rsidR="00D957BD">
        <w:t xml:space="preserve"> was released on </w:t>
      </w:r>
      <w:r>
        <w:t>February 19</w:t>
      </w:r>
      <w:r w:rsidR="00D957BD">
        <w:t>, 2015 with the following release notes.</w:t>
      </w:r>
    </w:p>
    <w:p w:rsidR="00D957BD" w:rsidRDefault="00D957BD" w:rsidP="00D957BD">
      <w:pPr>
        <w:pStyle w:val="HTMLPreformatted"/>
      </w:pPr>
    </w:p>
    <w:p w:rsidR="00D17C38" w:rsidRDefault="00D17C38" w:rsidP="00D17C38">
      <w:pPr>
        <w:pStyle w:val="HTMLPreformatted"/>
      </w:pPr>
      <w:r>
        <w:t>Bugs</w:t>
      </w:r>
    </w:p>
    <w:p w:rsidR="00D17C38" w:rsidRDefault="00D17C38" w:rsidP="00D17C38">
      <w:pPr>
        <w:pStyle w:val="HTMLPreformatted"/>
      </w:pPr>
      <w:r>
        <w:t>------------------------------</w:t>
      </w:r>
    </w:p>
    <w:p w:rsidR="00D17C38" w:rsidRDefault="00D17C38" w:rsidP="00D17C38">
      <w:pPr>
        <w:pStyle w:val="HTMLPreformatted"/>
      </w:pPr>
      <w:r>
        <w:t>The following bugs were fixed:</w:t>
      </w:r>
    </w:p>
    <w:p w:rsidR="00D17C38" w:rsidRDefault="00D17C38" w:rsidP="00D17C38">
      <w:pPr>
        <w:pStyle w:val="HTMLPreformatted"/>
      </w:pPr>
    </w:p>
    <w:p w:rsidR="00D17C38" w:rsidRDefault="00D17C38" w:rsidP="00D17C38">
      <w:pPr>
        <w:pStyle w:val="HTMLPreformatted"/>
      </w:pPr>
      <w:r>
        <w:t xml:space="preserve">-5511: Plots were not correctly supporting </w:t>
      </w:r>
      <w:proofErr w:type="spellStart"/>
      <w:r>
        <w:t>DateTime</w:t>
      </w:r>
      <w:proofErr w:type="spellEnd"/>
      <w:r>
        <w:t xml:space="preserve"> values.</w:t>
      </w:r>
    </w:p>
    <w:p w:rsidR="00D17C38" w:rsidRDefault="00D17C38" w:rsidP="00D17C38">
      <w:pPr>
        <w:pStyle w:val="HTMLPreformatted"/>
      </w:pPr>
      <w:r>
        <w:t>-5582: The Model Run Analysis, Rules Effect panel had a delay refreshing</w:t>
      </w:r>
    </w:p>
    <w:p w:rsidR="00D17C38" w:rsidRDefault="00D17C38" w:rsidP="00D17C38">
      <w:pPr>
        <w:pStyle w:val="HTMLPreformatted"/>
      </w:pPr>
      <w:r>
        <w:t>for large rulesets.</w:t>
      </w:r>
    </w:p>
    <w:p w:rsidR="00D17C38" w:rsidRDefault="00D17C38" w:rsidP="00D17C38">
      <w:pPr>
        <w:pStyle w:val="HTMLPreformatted"/>
      </w:pPr>
      <w:r>
        <w:t>-5583: On the Object Attribute Manager dialog, the icon buttons were</w:t>
      </w:r>
    </w:p>
    <w:p w:rsidR="00D17C38" w:rsidRDefault="00D17C38" w:rsidP="00D17C38">
      <w:pPr>
        <w:pStyle w:val="HTMLPreformatted"/>
      </w:pPr>
      <w:r>
        <w:t>sometimes not shown.</w:t>
      </w:r>
    </w:p>
    <w:p w:rsidR="00D17C38" w:rsidRDefault="00D17C38" w:rsidP="00D17C38">
      <w:pPr>
        <w:pStyle w:val="HTMLPreformatted"/>
      </w:pPr>
      <w:r>
        <w:t>-5584: The Open Account dialog and certain SCTs were not initially</w:t>
      </w:r>
    </w:p>
    <w:p w:rsidR="00D17C38" w:rsidRDefault="00D17C38" w:rsidP="00D17C38">
      <w:pPr>
        <w:pStyle w:val="HTMLPreformatted"/>
      </w:pPr>
      <w:r>
        <w:t>scrolled to the global time.</w:t>
      </w:r>
    </w:p>
    <w:p w:rsidR="00D17C38" w:rsidRDefault="00D17C38" w:rsidP="00D17C38">
      <w:pPr>
        <w:pStyle w:val="HTMLPreformatted"/>
      </w:pPr>
      <w:r>
        <w:t>-5590: Accounting Method categories were not displayed correctly on</w:t>
      </w:r>
    </w:p>
    <w:p w:rsidR="00D17C38" w:rsidRDefault="00D17C38" w:rsidP="00D17C38">
      <w:pPr>
        <w:pStyle w:val="HTMLPreformatted"/>
      </w:pPr>
      <w:r>
        <w:t>Control Points, Diversion Objects, Pipe Junctions, and Inline Pumps.</w:t>
      </w:r>
    </w:p>
    <w:p w:rsidR="00D957BD" w:rsidRDefault="00D957BD" w:rsidP="006F3982">
      <w:pPr>
        <w:tabs>
          <w:tab w:val="left" w:pos="374"/>
        </w:tabs>
        <w:autoSpaceDE w:val="0"/>
        <w:autoSpaceDN w:val="0"/>
        <w:adjustRightInd w:val="0"/>
        <w:rPr>
          <w:rFonts w:ascii="Courier New" w:hAnsi="Courier New" w:cs="Courier New"/>
          <w:sz w:val="20"/>
          <w:szCs w:val="20"/>
        </w:rPr>
      </w:pPr>
    </w:p>
    <w:p w:rsidR="00D17C38" w:rsidRDefault="00D17C38" w:rsidP="006F3982">
      <w:pPr>
        <w:tabs>
          <w:tab w:val="left" w:pos="374"/>
        </w:tabs>
        <w:autoSpaceDE w:val="0"/>
        <w:autoSpaceDN w:val="0"/>
        <w:adjustRightInd w:val="0"/>
        <w:rPr>
          <w:rFonts w:ascii="Courier New" w:hAnsi="Courier New" w:cs="Courier New"/>
          <w:sz w:val="20"/>
          <w:szCs w:val="20"/>
        </w:rPr>
      </w:pPr>
    </w:p>
    <w:p w:rsidR="00D17C38" w:rsidRDefault="00D17C38" w:rsidP="00D17C38">
      <w:pPr>
        <w:tabs>
          <w:tab w:val="left" w:pos="374"/>
        </w:tabs>
        <w:autoSpaceDE w:val="0"/>
        <w:autoSpaceDN w:val="0"/>
        <w:adjustRightInd w:val="0"/>
        <w:rPr>
          <w:rFonts w:ascii="Courier New" w:hAnsi="Courier New" w:cs="Courier New"/>
          <w:sz w:val="20"/>
          <w:szCs w:val="20"/>
        </w:rPr>
      </w:pPr>
      <w:r>
        <w:t>RiverWare 6.6.3</w:t>
      </w:r>
      <w:r>
        <w:t xml:space="preserve"> was released on February </w:t>
      </w:r>
      <w:r>
        <w:t>27</w:t>
      </w:r>
      <w:r>
        <w:t>, 2015 with the following release notes.</w:t>
      </w:r>
    </w:p>
    <w:p w:rsidR="00D17C38" w:rsidRDefault="00D17C38" w:rsidP="00D17C38">
      <w:pPr>
        <w:pStyle w:val="HTMLPreformatted"/>
      </w:pPr>
    </w:p>
    <w:p w:rsidR="00D17C38" w:rsidRDefault="00D17C38" w:rsidP="00D17C38">
      <w:pPr>
        <w:pStyle w:val="HTMLPreformatted"/>
      </w:pPr>
      <w:r>
        <w:t>Bugs</w:t>
      </w:r>
    </w:p>
    <w:p w:rsidR="00D17C38" w:rsidRDefault="00D17C38" w:rsidP="00D17C38">
      <w:pPr>
        <w:pStyle w:val="HTMLPreformatted"/>
      </w:pPr>
      <w:r>
        <w:t>------------------------------</w:t>
      </w:r>
    </w:p>
    <w:p w:rsidR="00D17C38" w:rsidRDefault="00D17C38" w:rsidP="00D17C38">
      <w:pPr>
        <w:pStyle w:val="HTMLPreformatted"/>
      </w:pPr>
      <w:r>
        <w:t>The following bugs were fixed:</w:t>
      </w:r>
    </w:p>
    <w:p w:rsidR="00D17C38" w:rsidRDefault="00D17C38" w:rsidP="00D17C38">
      <w:pPr>
        <w:pStyle w:val="HTMLPreformatted"/>
      </w:pPr>
    </w:p>
    <w:p w:rsidR="00D17C38" w:rsidRDefault="00D17C38" w:rsidP="00D17C38">
      <w:pPr>
        <w:pStyle w:val="HTMLPreformatted"/>
      </w:pPr>
      <w:r>
        <w:t>-</w:t>
      </w:r>
      <w:r>
        <w:t xml:space="preserve"> 5591: On the Open Object dialog, the input I flag icon was not updating</w:t>
      </w:r>
      <w:r w:rsidR="009F59DB">
        <w:t xml:space="preserve"> </w:t>
      </w:r>
      <w:r>
        <w:t>when the timestep changed.</w:t>
      </w:r>
    </w:p>
    <w:p w:rsidR="00D17C38" w:rsidRDefault="00D17C38" w:rsidP="00D17C38">
      <w:pPr>
        <w:pStyle w:val="HTMLPreformatted"/>
      </w:pPr>
      <w:r>
        <w:t>-</w:t>
      </w:r>
      <w:r>
        <w:t xml:space="preserve"> 5594: The SCT could jump to a different tab when removing a slot.</w:t>
      </w:r>
    </w:p>
    <w:p w:rsidR="00D17C38" w:rsidRDefault="00D17C38" w:rsidP="00D17C38">
      <w:pPr>
        <w:pStyle w:val="HTMLPreformatted"/>
      </w:pPr>
      <w:r>
        <w:t>-</w:t>
      </w:r>
      <w:r>
        <w:t xml:space="preserve"> 5600: The </w:t>
      </w:r>
      <w:proofErr w:type="spellStart"/>
      <w:r>
        <w:t>passthrough</w:t>
      </w:r>
      <w:proofErr w:type="spellEnd"/>
      <w:r>
        <w:t xml:space="preserve"> account was solving incorrectly when Gain Loss</w:t>
      </w:r>
      <w:r w:rsidR="009F59DB">
        <w:t xml:space="preserve"> </w:t>
      </w:r>
      <w:r>
        <w:t>was specified. This fix could change results in a monthly accounting</w:t>
      </w:r>
      <w:r w:rsidR="009F59DB">
        <w:t xml:space="preserve"> </w:t>
      </w:r>
      <w:r>
        <w:t>model where the Gain Loss slot is set by a rule or object level</w:t>
      </w:r>
      <w:r w:rsidR="009F59DB">
        <w:t xml:space="preserve"> </w:t>
      </w:r>
      <w:r>
        <w:t>accounting method and then the account re-solves because of a change in</w:t>
      </w:r>
      <w:r w:rsidR="009F59DB">
        <w:t xml:space="preserve"> </w:t>
      </w:r>
      <w:bookmarkStart w:id="0" w:name="_GoBack"/>
      <w:bookmarkEnd w:id="0"/>
      <w:r>
        <w:t>inflows.</w:t>
      </w:r>
    </w:p>
    <w:p w:rsidR="00D17C38" w:rsidRDefault="00D17C38" w:rsidP="00D17C38">
      <w:pPr>
        <w:pStyle w:val="HTMLPreformatted"/>
      </w:pPr>
    </w:p>
    <w:p w:rsidR="009F59DB" w:rsidRDefault="009F59DB" w:rsidP="00D17C38">
      <w:pPr>
        <w:pStyle w:val="HTMLPreformatted"/>
      </w:pPr>
    </w:p>
    <w:p w:rsidR="009F59DB" w:rsidRDefault="009F59DB" w:rsidP="00D17C38">
      <w:pPr>
        <w:pStyle w:val="HTMLPreformatted"/>
      </w:pPr>
    </w:p>
    <w:p w:rsidR="00D17C38" w:rsidRPr="009F59DB" w:rsidRDefault="009F59DB" w:rsidP="006F3982">
      <w:pPr>
        <w:tabs>
          <w:tab w:val="left" w:pos="374"/>
        </w:tabs>
        <w:autoSpaceDE w:val="0"/>
        <w:autoSpaceDN w:val="0"/>
        <w:adjustRightInd w:val="0"/>
        <w:rPr>
          <w:rFonts w:ascii="Courier New" w:hAnsi="Courier New" w:cs="Courier New"/>
          <w:b/>
          <w:sz w:val="22"/>
          <w:szCs w:val="20"/>
        </w:rPr>
      </w:pPr>
      <w:r w:rsidRPr="009F59DB">
        <w:rPr>
          <w:rFonts w:ascii="Courier New" w:hAnsi="Courier New" w:cs="Courier New"/>
          <w:b/>
          <w:sz w:val="22"/>
          <w:szCs w:val="20"/>
        </w:rPr>
        <w:t>Significant Bug Fixes</w:t>
      </w:r>
    </w:p>
    <w:p w:rsidR="009F59DB" w:rsidRDefault="009F59DB" w:rsidP="009F59DB">
      <w:pPr>
        <w:pStyle w:val="HTMLPreformatted"/>
        <w:numPr>
          <w:ilvl w:val="0"/>
          <w:numId w:val="25"/>
        </w:numPr>
      </w:pPr>
      <w:r w:rsidRPr="009F59DB">
        <w:t xml:space="preserve">Bug 5590 - </w:t>
      </w:r>
      <w:r>
        <w:t>Accounting Method categories were not displayed correctly on</w:t>
      </w:r>
      <w:r>
        <w:t xml:space="preserve"> </w:t>
      </w:r>
      <w:r>
        <w:t>Control Points, Diversion Objects, Pipe Junctions, and Inline Pumps.</w:t>
      </w:r>
    </w:p>
    <w:p w:rsidR="009F59DB" w:rsidRDefault="009F59DB" w:rsidP="009F59DB">
      <w:pPr>
        <w:pStyle w:val="HTMLPreformatted"/>
        <w:numPr>
          <w:ilvl w:val="0"/>
          <w:numId w:val="25"/>
        </w:numPr>
      </w:pPr>
      <w:r w:rsidRPr="009F59DB">
        <w:t xml:space="preserve">Bug 5600 - </w:t>
      </w:r>
      <w:r>
        <w:t xml:space="preserve">The </w:t>
      </w:r>
      <w:proofErr w:type="spellStart"/>
      <w:r>
        <w:t>passthrough</w:t>
      </w:r>
      <w:proofErr w:type="spellEnd"/>
      <w:r>
        <w:t xml:space="preserve"> account was solving incorrectly when Gain Loss</w:t>
      </w:r>
      <w:r>
        <w:t xml:space="preserve"> </w:t>
      </w:r>
      <w:r>
        <w:t>was specified. This fix could change results in a monthly accounting</w:t>
      </w:r>
      <w:r>
        <w:t xml:space="preserve"> </w:t>
      </w:r>
      <w:r>
        <w:t>model where the Gain Loss slot is set by a rule or object level</w:t>
      </w:r>
      <w:r>
        <w:t xml:space="preserve"> </w:t>
      </w:r>
      <w:r>
        <w:t>accounting method and then the account re-solves because of a change in</w:t>
      </w:r>
      <w:r>
        <w:t xml:space="preserve"> </w:t>
      </w:r>
      <w:r>
        <w:t>inflows.</w:t>
      </w:r>
    </w:p>
    <w:p w:rsidR="009F59DB" w:rsidRPr="006F3982" w:rsidRDefault="009F59DB" w:rsidP="009F59DB">
      <w:pPr>
        <w:tabs>
          <w:tab w:val="left" w:pos="374"/>
        </w:tabs>
        <w:autoSpaceDE w:val="0"/>
        <w:autoSpaceDN w:val="0"/>
        <w:adjustRightInd w:val="0"/>
        <w:rPr>
          <w:rFonts w:ascii="Courier New" w:hAnsi="Courier New" w:cs="Courier New"/>
          <w:sz w:val="20"/>
          <w:szCs w:val="20"/>
        </w:rPr>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lastRenderedPageBreak/>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9"/>
  </w:num>
  <w:num w:numId="8">
    <w:abstractNumId w:val="11"/>
  </w:num>
  <w:num w:numId="9">
    <w:abstractNumId w:val="4"/>
  </w:num>
  <w:num w:numId="10">
    <w:abstractNumId w:val="10"/>
  </w:num>
  <w:num w:numId="11">
    <w:abstractNumId w:val="13"/>
  </w:num>
  <w:num w:numId="12">
    <w:abstractNumId w:val="23"/>
  </w:num>
  <w:num w:numId="13">
    <w:abstractNumId w:val="24"/>
  </w:num>
  <w:num w:numId="14">
    <w:abstractNumId w:val="22"/>
  </w:num>
  <w:num w:numId="15">
    <w:abstractNumId w:val="18"/>
  </w:num>
  <w:num w:numId="16">
    <w:abstractNumId w:val="12"/>
  </w:num>
  <w:num w:numId="17">
    <w:abstractNumId w:val="7"/>
  </w:num>
  <w:num w:numId="18">
    <w:abstractNumId w:val="14"/>
  </w:num>
  <w:num w:numId="19">
    <w:abstractNumId w:val="20"/>
  </w:num>
  <w:num w:numId="20">
    <w:abstractNumId w:val="17"/>
  </w:num>
  <w:num w:numId="21">
    <w:abstractNumId w:val="2"/>
  </w:num>
  <w:num w:numId="22">
    <w:abstractNumId w:val="15"/>
  </w:num>
  <w:num w:numId="23">
    <w:abstractNumId w:val="8"/>
  </w:num>
  <w:num w:numId="24">
    <w:abstractNumId w:val="21"/>
  </w:num>
  <w:num w:numId="2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384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24</cp:revision>
  <dcterms:created xsi:type="dcterms:W3CDTF">2014-06-02T19:15:00Z</dcterms:created>
  <dcterms:modified xsi:type="dcterms:W3CDTF">2015-03-04T17:08:00Z</dcterms:modified>
</cp:coreProperties>
</file>