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D191E">
        <w:rPr>
          <w:rFonts w:ascii="Times New Roman" w:eastAsia="Times New Roman" w:hAnsi="Times New Roman" w:cs="Times New Roman"/>
          <w:sz w:val="24"/>
          <w:szCs w:val="24"/>
        </w:rPr>
        <w:t>Phil Weinstein / Accomplishments -- November 2014 -- Edit 12-05-2014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7"/>
      </w:tblGrid>
      <w:tr w:rsidR="008D191E" w:rsidRPr="008D191E" w:rsidTr="008D19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1E" w:rsidRPr="008D191E" w:rsidRDefault="008D191E" w:rsidP="008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 Development Accomplishments</w:t>
            </w:r>
          </w:p>
        </w:tc>
      </w:tr>
    </w:tbl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[I.A] New/Enhanced Software / TVA [#10] Preschedule SCT Enhancements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SCT: Series Slot Sheets and Custom Time-Aggregation Summary Rows.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Support for "Series Slot Sheets" (sub-tabs) within the SCT's Series Slots tab was substantially developed in the prior month (October 2014). In November, various fixes were applied, plus the following two enhancements.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The list of series slots which appear on the series slots tab -- possibly on distinct "sheets" -- is now hierarchically presented as a </w:t>
      </w:r>
      <w:proofErr w:type="spellStart"/>
      <w:r w:rsidRPr="008D191E">
        <w:rPr>
          <w:rFonts w:ascii="Times New Roman" w:eastAsia="Times New Roman" w:hAnsi="Times New Roman" w:cs="Times New Roman"/>
          <w:sz w:val="24"/>
          <w:szCs w:val="24"/>
        </w:rPr>
        <w:t>treeview</w:t>
      </w:r>
      <w:proofErr w:type="spell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with up to three levels:</w:t>
      </w:r>
    </w:p>
    <w:p w:rsidR="008D191E" w:rsidRPr="008D191E" w:rsidRDefault="008D191E" w:rsidP="008D19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Series Slot Sheet Divider</w:t>
      </w:r>
    </w:p>
    <w:p w:rsidR="008D191E" w:rsidRPr="008D191E" w:rsidRDefault="008D191E" w:rsidP="008D19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Slot Divider (delineating blocks of slot reference items)</w:t>
      </w:r>
    </w:p>
    <w:p w:rsidR="008D191E" w:rsidRPr="008D191E" w:rsidRDefault="008D191E" w:rsidP="008D19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Slot Reference Item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initial implementation of Series Slot Sheets developed last month presented both Series Slot Sheet Dividers and the older Slot Dividers as top-level tree items. The new three-level presentation more effectively conveys the new structure of slots within the series slots tab.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A second notable enhancement for the Edit Series Slots tab is the addition of a comprehensive set of insertion operation buttons for slot items. This tab used to provide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"Append Slots..." button in the bottom left.  This has been replaced by the two following </w:t>
      </w:r>
      <w:r w:rsidRPr="008D191E">
        <w:rPr>
          <w:rFonts w:ascii="Times New Roman" w:eastAsia="Times New Roman" w:hAnsi="Times New Roman" w:cs="Times New Roman"/>
          <w:i/>
          <w:iCs/>
          <w:sz w:val="24"/>
          <w:szCs w:val="24"/>
        </w:rPr>
        <w:t>menu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buttons.  (These buttons show a small downward pointing triangle arrow; clicking on the button pops up a menu, as indicated) ...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 Insert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8D191E">
        <w:rPr>
          <w:rFonts w:ascii="Times New Roman" w:eastAsia="Times New Roman" w:hAnsi="Times New Roman" w:cs="Times New Roman"/>
          <w:sz w:val="24"/>
          <w:szCs w:val="24"/>
        </w:rPr>
        <w:t>Insert</w:t>
      </w:r>
      <w:proofErr w:type="spell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Slots...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Insert Slot Divider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Insert Sheet Divider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 Append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spellStart"/>
      <w:r w:rsidRPr="008D191E">
        <w:rPr>
          <w:rFonts w:ascii="Times New Roman" w:eastAsia="Times New Roman" w:hAnsi="Times New Roman" w:cs="Times New Roman"/>
          <w:sz w:val="24"/>
          <w:szCs w:val="24"/>
        </w:rPr>
        <w:t>Append</w:t>
      </w:r>
      <w:proofErr w:type="spell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Slots...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Append Slot Divider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Append Sheet Divider  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following two documents were updated with the post-development review changes for the two major TVA / SCT feature areas developed last month:</w:t>
      </w:r>
    </w:p>
    <w:p w:rsidR="008D191E" w:rsidRPr="008D191E" w:rsidRDefault="008D191E" w:rsidP="008D19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SCT: Custom Time-Aggregation Summary Rows / RiverWare 6.6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R:\doc\sct\2014\CustAggSumRows\CustAggSumRows-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Nov2014.docx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(11-10-2014, 5 pages).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8D191E" w:rsidRPr="008D191E" w:rsidRDefault="008D191E" w:rsidP="008D19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lastRenderedPageBreak/>
        <w:t>SCT: Series Slot Sheets / RiverWare 6.6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R:\doc\sct\2014\SerSlotSubTabs\SerSlotSheets-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Nov2014.docx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(11-10-2014, 11 pages).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[I.A] New/Enhanced Software / USACE-ABQ 6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Graphical Teacup and Animation for Links / "Output Canvas" Output Device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initial implementation of the Output Canvas with teacup support was started in September and completed in November for the RiverWare 6.6 release. Development in November included: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A "Teacup Legend" object -- one per Teacup Group. This includes textual labels, based on user-supplied text, for these teacup features: Maximum entity, Current entity, multiple markers, 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multiple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teacup text items. Teacup units are shown in place of tick mark values on the vertical axis.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Image objects. These are loaded from an image file and preserved within the output device (e.g. within the model file). Two layers are supported: background and foreground. An "opacity" percentage can be set on each image.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Viewer dialog -- distinct from the Output Canvas configuration dialog. (This is a partial implementation for RW 6.6: currently, both dialogs display the same configuration instance being edited in the configuration dialog. Ideally, the Viewer would display only the "applied" state).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proofErr w:type="spellStart"/>
      <w:r w:rsidRPr="008D191E">
        <w:rPr>
          <w:rFonts w:ascii="Times New Roman" w:eastAsia="Times New Roman" w:hAnsi="Times New Roman" w:cs="Times New Roman"/>
          <w:sz w:val="24"/>
          <w:szCs w:val="24"/>
        </w:rPr>
        <w:t>rwSettting</w:t>
      </w:r>
      <w:proofErr w:type="spell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type editors: </w:t>
      </w:r>
    </w:p>
    <w:p w:rsidR="008D191E" w:rsidRPr="008D191E" w:rsidRDefault="008D191E" w:rsidP="008D191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Local Slot Name -- brings up the "GUS" slot selector in a local-name mode where only the name of a slot -- without its containing object -- is selected.</w:t>
      </w:r>
    </w:p>
    <w:p w:rsidR="008D191E" w:rsidRPr="008D191E" w:rsidRDefault="008D191E" w:rsidP="008D191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Color Chooser. 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Configurable maximum teacup bar height and bar width. (These are defined at the Teacup Group level).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Numeric labels / tick marks on the vertical axis at Marker positions.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Other various appearance and usability enhancements.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Additionally, some development was completed for "Flow Lines" in the Output Canvas. Each flow line has two "anchor points" which are currently displayed as hollow disks. A straight line is drawn between the flow line's anchor points. Configuration data (including persistence), configuration GUI and basic rendering for line-thickness-based group-wide relative flows (values) were implemented. Actual numeric quantities (as thicknesses) are not yet graphically depicted. Flow Lines will not be provided in RiverWare 6.6.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30"/>
      </w:tblGrid>
      <w:tr w:rsidR="008D191E" w:rsidRPr="008D191E" w:rsidTr="008D19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1E" w:rsidRPr="008D191E" w:rsidRDefault="008D191E" w:rsidP="008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Maintenance Accomplishments / November 2014</w:t>
            </w:r>
          </w:p>
        </w:tc>
      </w:tr>
    </w:tbl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[II] RiverWare Software Maintenance / Software Updates / Bug Fixes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following bug was fixed:</w:t>
      </w:r>
    </w:p>
    <w:p w:rsidR="008D191E" w:rsidRPr="008D191E" w:rsidRDefault="008D191E" w:rsidP="008D19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Bug 5555: Pan Ice Switch, K Factor periodic slots not setting series slots, causing an Abort.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Note: this bug was revised in early December. </w:t>
      </w:r>
    </w:p>
    <w:p w:rsidR="009372F5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--- (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t>) ---</w:t>
      </w:r>
    </w:p>
    <w:sectPr w:rsidR="009372F5" w:rsidRPr="008D191E" w:rsidSect="008D19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42" w:rsidRDefault="00BC3E42" w:rsidP="00BC3E42">
      <w:pPr>
        <w:spacing w:after="0" w:line="240" w:lineRule="auto"/>
      </w:pPr>
      <w:r>
        <w:separator/>
      </w:r>
    </w:p>
  </w:endnote>
  <w:endnote w:type="continuationSeparator" w:id="0">
    <w:p w:rsidR="00BC3E42" w:rsidRDefault="00BC3E42" w:rsidP="00BC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2" w:rsidRDefault="00863946">
    <w:pPr>
      <w:pStyle w:val="Footer"/>
    </w:pPr>
    <w:r>
      <w:tab/>
    </w:r>
    <w:r>
      <w:tab/>
      <w:t>1</w:t>
    </w:r>
    <w:r w:rsidR="008D191E">
      <w:t>2</w:t>
    </w:r>
    <w:r>
      <w:t>-</w:t>
    </w:r>
    <w:r w:rsidR="008D191E">
      <w:t>5</w:t>
    </w:r>
    <w:r w:rsidR="00BC3E42">
      <w:t>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42" w:rsidRDefault="00BC3E42" w:rsidP="00BC3E42">
      <w:pPr>
        <w:spacing w:after="0" w:line="240" w:lineRule="auto"/>
      </w:pPr>
      <w:r>
        <w:separator/>
      </w:r>
    </w:p>
  </w:footnote>
  <w:footnote w:type="continuationSeparator" w:id="0">
    <w:p w:rsidR="00BC3E42" w:rsidRDefault="00BC3E42" w:rsidP="00BC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2" w:rsidRDefault="00BC3E42">
    <w:pPr>
      <w:pStyle w:val="Header"/>
    </w:pPr>
    <w:r w:rsidRPr="00BC3E42">
      <w:t xml:space="preserve">Phil Weinstein / Accomplishments </w:t>
    </w:r>
    <w:r w:rsidR="00863946">
      <w:t>–</w:t>
    </w:r>
    <w:r w:rsidRPr="00BC3E42">
      <w:t xml:space="preserve"> </w:t>
    </w:r>
    <w:r w:rsidR="00863946">
      <w:t>October</w:t>
    </w:r>
    <w:r w:rsidRPr="00BC3E42">
      <w:t xml:space="preserve"> 2014</w:t>
    </w:r>
    <w:r>
      <w:tab/>
    </w:r>
    <w:r w:rsidR="00863946">
      <w:tab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B7298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B7298">
        <w:rPr>
          <w:noProof/>
        </w:rPr>
        <w:t>2</w:t>
      </w:r>
    </w:fldSimple>
  </w:p>
  <w:p w:rsidR="00BC3E42" w:rsidRDefault="00BC3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EC9"/>
    <w:multiLevelType w:val="multilevel"/>
    <w:tmpl w:val="723E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314A"/>
    <w:multiLevelType w:val="multilevel"/>
    <w:tmpl w:val="5CAA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2C81"/>
    <w:multiLevelType w:val="multilevel"/>
    <w:tmpl w:val="3962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D7CC6"/>
    <w:multiLevelType w:val="multilevel"/>
    <w:tmpl w:val="395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C84"/>
    <w:multiLevelType w:val="multilevel"/>
    <w:tmpl w:val="9F70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43226"/>
    <w:multiLevelType w:val="multilevel"/>
    <w:tmpl w:val="4A7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858DD"/>
    <w:multiLevelType w:val="multilevel"/>
    <w:tmpl w:val="C51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97B74"/>
    <w:multiLevelType w:val="multilevel"/>
    <w:tmpl w:val="C414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76873"/>
    <w:multiLevelType w:val="multilevel"/>
    <w:tmpl w:val="9A2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B7CEE"/>
    <w:multiLevelType w:val="multilevel"/>
    <w:tmpl w:val="EF22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03188"/>
    <w:multiLevelType w:val="multilevel"/>
    <w:tmpl w:val="BD14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71B0D"/>
    <w:multiLevelType w:val="multilevel"/>
    <w:tmpl w:val="ECCE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6240E6"/>
    <w:multiLevelType w:val="multilevel"/>
    <w:tmpl w:val="F18A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964DE"/>
    <w:multiLevelType w:val="multilevel"/>
    <w:tmpl w:val="DCC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07C"/>
    <w:multiLevelType w:val="multilevel"/>
    <w:tmpl w:val="F8DC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D6B98"/>
    <w:multiLevelType w:val="multilevel"/>
    <w:tmpl w:val="0BD4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B05D2"/>
    <w:multiLevelType w:val="multilevel"/>
    <w:tmpl w:val="DA24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10D68"/>
    <w:multiLevelType w:val="multilevel"/>
    <w:tmpl w:val="E76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25B92"/>
    <w:multiLevelType w:val="multilevel"/>
    <w:tmpl w:val="4FD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1552C6"/>
    <w:multiLevelType w:val="multilevel"/>
    <w:tmpl w:val="8B2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D79A3"/>
    <w:multiLevelType w:val="multilevel"/>
    <w:tmpl w:val="5204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82DBB"/>
    <w:multiLevelType w:val="multilevel"/>
    <w:tmpl w:val="19C8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15F12"/>
    <w:multiLevelType w:val="multilevel"/>
    <w:tmpl w:val="1776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F15E4"/>
    <w:multiLevelType w:val="multilevel"/>
    <w:tmpl w:val="1B76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857B58"/>
    <w:multiLevelType w:val="multilevel"/>
    <w:tmpl w:val="6AC6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70CCE"/>
    <w:multiLevelType w:val="multilevel"/>
    <w:tmpl w:val="DB70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31C9A"/>
    <w:multiLevelType w:val="multilevel"/>
    <w:tmpl w:val="E642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468C5"/>
    <w:multiLevelType w:val="multilevel"/>
    <w:tmpl w:val="1EF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C10C2"/>
    <w:multiLevelType w:val="multilevel"/>
    <w:tmpl w:val="06F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22"/>
  </w:num>
  <w:num w:numId="7">
    <w:abstractNumId w:val="14"/>
  </w:num>
  <w:num w:numId="8">
    <w:abstractNumId w:val="19"/>
  </w:num>
  <w:num w:numId="9">
    <w:abstractNumId w:val="18"/>
  </w:num>
  <w:num w:numId="10">
    <w:abstractNumId w:val="23"/>
  </w:num>
  <w:num w:numId="11">
    <w:abstractNumId w:val="1"/>
  </w:num>
  <w:num w:numId="12">
    <w:abstractNumId w:val="28"/>
  </w:num>
  <w:num w:numId="13">
    <w:abstractNumId w:val="27"/>
  </w:num>
  <w:num w:numId="14">
    <w:abstractNumId w:val="6"/>
  </w:num>
  <w:num w:numId="15">
    <w:abstractNumId w:val="21"/>
  </w:num>
  <w:num w:numId="16">
    <w:abstractNumId w:val="11"/>
  </w:num>
  <w:num w:numId="17">
    <w:abstractNumId w:val="7"/>
  </w:num>
  <w:num w:numId="18">
    <w:abstractNumId w:val="8"/>
  </w:num>
  <w:num w:numId="19">
    <w:abstractNumId w:val="25"/>
  </w:num>
  <w:num w:numId="20">
    <w:abstractNumId w:val="26"/>
  </w:num>
  <w:num w:numId="21">
    <w:abstractNumId w:val="3"/>
  </w:num>
  <w:num w:numId="22">
    <w:abstractNumId w:val="20"/>
  </w:num>
  <w:num w:numId="23">
    <w:abstractNumId w:val="9"/>
  </w:num>
  <w:num w:numId="24">
    <w:abstractNumId w:val="4"/>
  </w:num>
  <w:num w:numId="25">
    <w:abstractNumId w:val="15"/>
  </w:num>
  <w:num w:numId="26">
    <w:abstractNumId w:val="24"/>
  </w:num>
  <w:num w:numId="27">
    <w:abstractNumId w:val="17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2"/>
    <w:rsid w:val="00147160"/>
    <w:rsid w:val="002540C3"/>
    <w:rsid w:val="00511A00"/>
    <w:rsid w:val="006B7298"/>
    <w:rsid w:val="00863946"/>
    <w:rsid w:val="008A2458"/>
    <w:rsid w:val="008D191E"/>
    <w:rsid w:val="009372F5"/>
    <w:rsid w:val="00BC3E42"/>
    <w:rsid w:val="00F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E42"/>
    <w:rPr>
      <w:b/>
      <w:bCs/>
    </w:rPr>
  </w:style>
  <w:style w:type="character" w:styleId="Emphasis">
    <w:name w:val="Emphasis"/>
    <w:basedOn w:val="DefaultParagraphFont"/>
    <w:uiPriority w:val="20"/>
    <w:qFormat/>
    <w:rsid w:val="00BC3E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42"/>
  </w:style>
  <w:style w:type="paragraph" w:styleId="Footer">
    <w:name w:val="footer"/>
    <w:basedOn w:val="Normal"/>
    <w:link w:val="Foot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E42"/>
    <w:rPr>
      <w:b/>
      <w:bCs/>
    </w:rPr>
  </w:style>
  <w:style w:type="character" w:styleId="Emphasis">
    <w:name w:val="Emphasis"/>
    <w:basedOn w:val="DefaultParagraphFont"/>
    <w:uiPriority w:val="20"/>
    <w:qFormat/>
    <w:rsid w:val="00BC3E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42"/>
  </w:style>
  <w:style w:type="paragraph" w:styleId="Footer">
    <w:name w:val="footer"/>
    <w:basedOn w:val="Normal"/>
    <w:link w:val="Foot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J Weinstein</dc:creator>
  <cp:lastModifiedBy>Philip J Weinstein</cp:lastModifiedBy>
  <cp:revision>6</cp:revision>
  <cp:lastPrinted>2014-12-06T00:40:00Z</cp:lastPrinted>
  <dcterms:created xsi:type="dcterms:W3CDTF">2014-11-04T00:51:00Z</dcterms:created>
  <dcterms:modified xsi:type="dcterms:W3CDTF">2014-12-06T00:41:00Z</dcterms:modified>
</cp:coreProperties>
</file>