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DF4FBB" w:rsidRDefault="001E428C" w:rsidP="0049209F">
      <w:pPr>
        <w:tabs>
          <w:tab w:val="left" w:pos="374"/>
        </w:tabs>
        <w:autoSpaceDE w:val="0"/>
        <w:autoSpaceDN w:val="0"/>
        <w:adjustRightInd w:val="0"/>
      </w:pPr>
      <w:r>
        <w:t>Releases:</w:t>
      </w:r>
    </w:p>
    <w:p w:rsidR="00850595" w:rsidRDefault="00850595" w:rsidP="00850595">
      <w:pPr>
        <w:tabs>
          <w:tab w:val="left" w:pos="374"/>
        </w:tabs>
        <w:autoSpaceDE w:val="0"/>
        <w:autoSpaceDN w:val="0"/>
        <w:adjustRightInd w:val="0"/>
      </w:pPr>
    </w:p>
    <w:p w:rsidR="00850595" w:rsidRDefault="00850595" w:rsidP="00850595">
      <w:pPr>
        <w:tabs>
          <w:tab w:val="left" w:pos="374"/>
        </w:tabs>
        <w:autoSpaceDE w:val="0"/>
        <w:autoSpaceDN w:val="0"/>
        <w:adjustRightInd w:val="0"/>
      </w:pPr>
      <w:r>
        <w:t>RiverWare 6.5.</w:t>
      </w:r>
      <w:r w:rsidR="006F3982">
        <w:t>3</w:t>
      </w:r>
      <w:r>
        <w:t xml:space="preserve"> was released on </w:t>
      </w:r>
      <w:r w:rsidR="006F3982">
        <w:t>November 20</w:t>
      </w:r>
      <w:r>
        <w:t xml:space="preserve">, 2014 with the following release notes. </w:t>
      </w:r>
    </w:p>
    <w:p w:rsidR="00850595" w:rsidRDefault="00850595" w:rsidP="00850595">
      <w:pPr>
        <w:tabs>
          <w:tab w:val="left" w:pos="374"/>
        </w:tabs>
        <w:autoSpaceDE w:val="0"/>
        <w:autoSpaceDN w:val="0"/>
        <w:adjustRightInd w:val="0"/>
      </w:pPr>
    </w:p>
    <w:p w:rsidR="006F3982" w:rsidRPr="006F3982" w:rsidRDefault="006F3982" w:rsidP="006F3982">
      <w:pPr>
        <w:rPr>
          <w:rFonts w:ascii="Courier New" w:hAnsi="Courier New" w:cs="Courier New"/>
          <w:sz w:val="20"/>
          <w:szCs w:val="20"/>
        </w:rPr>
      </w:pPr>
      <w:r w:rsidRPr="006F3982">
        <w:rPr>
          <w:rStyle w:val="Strong"/>
          <w:rFonts w:ascii="Courier New" w:hAnsi="Courier New" w:cs="Courier New"/>
          <w:sz w:val="20"/>
          <w:szCs w:val="20"/>
        </w:rPr>
        <w:t>Bugs</w:t>
      </w:r>
      <w:r w:rsidRPr="006F3982">
        <w:rPr>
          <w:rFonts w:ascii="Courier New" w:hAnsi="Courier New" w:cs="Courier New"/>
          <w:sz w:val="20"/>
          <w:szCs w:val="20"/>
        </w:rPr>
        <w:br/>
        <w:t xml:space="preserve">The following bugs were fixed: </w:t>
      </w:r>
    </w:p>
    <w:p w:rsidR="006F3982" w:rsidRPr="006F3982" w:rsidRDefault="006F3982" w:rsidP="006F3982">
      <w:pPr>
        <w:numPr>
          <w:ilvl w:val="0"/>
          <w:numId w:val="23"/>
        </w:numPr>
        <w:spacing w:after="100" w:afterAutospacing="1"/>
        <w:rPr>
          <w:rFonts w:ascii="Courier New" w:hAnsi="Courier New" w:cs="Courier New"/>
          <w:sz w:val="20"/>
          <w:szCs w:val="20"/>
        </w:rPr>
      </w:pPr>
      <w:r w:rsidRPr="006F3982">
        <w:rPr>
          <w:rFonts w:ascii="Courier New" w:hAnsi="Courier New" w:cs="Courier New"/>
          <w:sz w:val="20"/>
          <w:szCs w:val="20"/>
        </w:rPr>
        <w:t>5545: On the SCT, slots on objects with dispatching disabled were not showing the crosshatch correctly.</w:t>
      </w:r>
    </w:p>
    <w:p w:rsidR="006F3982" w:rsidRPr="006F3982" w:rsidRDefault="006F3982" w:rsidP="006F3982">
      <w:pPr>
        <w:numPr>
          <w:ilvl w:val="0"/>
          <w:numId w:val="23"/>
        </w:numPr>
        <w:spacing w:before="100" w:beforeAutospacing="1" w:after="100" w:afterAutospacing="1"/>
        <w:rPr>
          <w:rFonts w:ascii="Courier New" w:hAnsi="Courier New" w:cs="Courier New"/>
          <w:sz w:val="20"/>
          <w:szCs w:val="20"/>
        </w:rPr>
      </w:pPr>
      <w:r w:rsidRPr="006F3982">
        <w:rPr>
          <w:rFonts w:ascii="Courier New" w:hAnsi="Courier New" w:cs="Courier New"/>
          <w:sz w:val="20"/>
          <w:szCs w:val="20"/>
        </w:rPr>
        <w:t>5546: Empty table slots with defined row labels were incorrectly being reduced to one row.</w:t>
      </w:r>
    </w:p>
    <w:p w:rsidR="006F3982" w:rsidRPr="006F3982" w:rsidRDefault="006F3982" w:rsidP="006F3982">
      <w:pPr>
        <w:numPr>
          <w:ilvl w:val="0"/>
          <w:numId w:val="23"/>
        </w:numPr>
        <w:spacing w:before="100" w:beforeAutospacing="1" w:after="100" w:afterAutospacing="1"/>
        <w:rPr>
          <w:rFonts w:ascii="Courier New" w:hAnsi="Courier New" w:cs="Courier New"/>
          <w:sz w:val="20"/>
          <w:szCs w:val="20"/>
        </w:rPr>
      </w:pPr>
      <w:r w:rsidRPr="006F3982">
        <w:rPr>
          <w:rFonts w:ascii="Courier New" w:hAnsi="Courier New" w:cs="Courier New"/>
          <w:sz w:val="20"/>
          <w:szCs w:val="20"/>
        </w:rPr>
        <w:t>5551: Stopping a script that executed a run was causing a crash.</w:t>
      </w:r>
    </w:p>
    <w:p w:rsidR="006F3982" w:rsidRPr="006F3982" w:rsidRDefault="006F3982" w:rsidP="006F3982">
      <w:pPr>
        <w:numPr>
          <w:ilvl w:val="0"/>
          <w:numId w:val="23"/>
        </w:numPr>
        <w:spacing w:before="100" w:beforeAutospacing="1" w:after="100" w:afterAutospacing="1"/>
        <w:rPr>
          <w:rFonts w:ascii="Courier New" w:hAnsi="Courier New" w:cs="Courier New"/>
          <w:sz w:val="20"/>
          <w:szCs w:val="20"/>
        </w:rPr>
      </w:pPr>
      <w:r w:rsidRPr="006F3982">
        <w:rPr>
          <w:rFonts w:ascii="Courier New" w:hAnsi="Courier New" w:cs="Courier New"/>
          <w:sz w:val="20"/>
          <w:szCs w:val="20"/>
        </w:rPr>
        <w:t>5552: The Distribution Canal was incorrectly computing negative Available Flow values.</w:t>
      </w:r>
    </w:p>
    <w:p w:rsidR="006F3982" w:rsidRPr="006F3982" w:rsidRDefault="006F3982" w:rsidP="006F3982">
      <w:pPr>
        <w:numPr>
          <w:ilvl w:val="0"/>
          <w:numId w:val="23"/>
        </w:numPr>
        <w:spacing w:before="100" w:beforeAutospacing="1" w:after="100" w:afterAutospacing="1"/>
        <w:rPr>
          <w:rFonts w:ascii="Courier New" w:hAnsi="Courier New" w:cs="Courier New"/>
          <w:sz w:val="20"/>
          <w:szCs w:val="20"/>
        </w:rPr>
      </w:pPr>
      <w:r w:rsidRPr="006F3982">
        <w:rPr>
          <w:rFonts w:ascii="Courier New" w:hAnsi="Courier New" w:cs="Courier New"/>
          <w:sz w:val="20"/>
          <w:szCs w:val="20"/>
        </w:rPr>
        <w:t>5555: Series Slots with Periodic Inputs were not correctly computing the series values at the start of a run.</w:t>
      </w:r>
    </w:p>
    <w:p w:rsidR="006F3982" w:rsidRDefault="006F3982" w:rsidP="006F3982">
      <w:pPr>
        <w:numPr>
          <w:ilvl w:val="0"/>
          <w:numId w:val="23"/>
        </w:numPr>
        <w:spacing w:before="100" w:beforeAutospacing="1" w:after="100" w:afterAutospacing="1"/>
        <w:rPr>
          <w:rFonts w:ascii="Courier New" w:hAnsi="Courier New" w:cs="Courier New"/>
          <w:sz w:val="20"/>
          <w:szCs w:val="20"/>
        </w:rPr>
      </w:pPr>
      <w:r w:rsidRPr="006F3982">
        <w:rPr>
          <w:rFonts w:ascii="Courier New" w:hAnsi="Courier New" w:cs="Courier New"/>
          <w:sz w:val="20"/>
          <w:szCs w:val="20"/>
        </w:rPr>
        <w:t xml:space="preserve">5559: The Script Dashboard was not using a specified </w:t>
      </w:r>
      <w:proofErr w:type="spellStart"/>
      <w:r w:rsidRPr="006F3982">
        <w:rPr>
          <w:rFonts w:ascii="Courier New" w:hAnsi="Courier New" w:cs="Courier New"/>
          <w:sz w:val="20"/>
          <w:szCs w:val="20"/>
        </w:rPr>
        <w:t>datetime</w:t>
      </w:r>
      <w:proofErr w:type="spellEnd"/>
      <w:r w:rsidRPr="006F3982">
        <w:rPr>
          <w:rFonts w:ascii="Courier New" w:hAnsi="Courier New" w:cs="Courier New"/>
          <w:sz w:val="20"/>
          <w:szCs w:val="20"/>
        </w:rPr>
        <w:t xml:space="preserve"> for the Set Scalar Slot Values action.</w:t>
      </w:r>
    </w:p>
    <w:p w:rsidR="00DF4FBB" w:rsidRPr="006F3982" w:rsidRDefault="006F3982" w:rsidP="006F3982">
      <w:pPr>
        <w:spacing w:before="100" w:beforeAutospacing="1" w:after="100" w:afterAutospacing="1"/>
        <w:rPr>
          <w:rFonts w:ascii="Courier New" w:hAnsi="Courier New" w:cs="Courier New"/>
          <w:sz w:val="20"/>
          <w:szCs w:val="20"/>
        </w:rPr>
      </w:pPr>
      <w:r w:rsidRPr="006F3982">
        <w:rPr>
          <w:rStyle w:val="Strong"/>
          <w:rFonts w:ascii="Courier New" w:hAnsi="Courier New" w:cs="Courier New"/>
          <w:sz w:val="20"/>
          <w:szCs w:val="20"/>
        </w:rPr>
        <w:t>Inline Power Plant - Flow Tables Method</w:t>
      </w:r>
      <w:r w:rsidRPr="006F3982">
        <w:rPr>
          <w:rFonts w:ascii="Courier New" w:hAnsi="Courier New" w:cs="Courier New"/>
          <w:sz w:val="20"/>
          <w:szCs w:val="20"/>
        </w:rPr>
        <w:br/>
        <w:t>As part of a fix to bug 5553 (Incorrect error when the Power Plant Cap Fraction was less than 1.0), the calculation for the Flow Tables method was modified. Now the Power Plant Cap Fraction is applied to both the Turbine Release and the computed Power when the flow is above Max Turbine Release times the Power Plant Cap Fraction. It is not applied when the flow is less than Max Turbine Release times the Power Plant Cap Fraction. This change affects only Inline Power Plants using the Flow Tables method. Contact RiverWare support if you are using this method and/or have questions.</w:t>
      </w:r>
    </w:p>
    <w:p w:rsidR="006F3982" w:rsidRDefault="006F3982" w:rsidP="006F3982">
      <w:pPr>
        <w:tabs>
          <w:tab w:val="left" w:pos="374"/>
        </w:tabs>
        <w:autoSpaceDE w:val="0"/>
        <w:autoSpaceDN w:val="0"/>
        <w:adjustRightInd w:val="0"/>
        <w:rPr>
          <w:rFonts w:ascii="Courier New" w:hAnsi="Courier New" w:cs="Courier New"/>
          <w:sz w:val="20"/>
          <w:szCs w:val="20"/>
        </w:rPr>
      </w:pPr>
    </w:p>
    <w:p w:rsidR="006F3982" w:rsidRPr="006F3982" w:rsidRDefault="006F3982" w:rsidP="006F3982">
      <w:pPr>
        <w:tabs>
          <w:tab w:val="left" w:pos="374"/>
        </w:tabs>
        <w:autoSpaceDE w:val="0"/>
        <w:autoSpaceDN w:val="0"/>
        <w:adjustRightInd w:val="0"/>
        <w:rPr>
          <w:rFonts w:ascii="Courier New" w:hAnsi="Courier New" w:cs="Courier New"/>
          <w:sz w:val="20"/>
          <w:szCs w:val="20"/>
        </w:rPr>
      </w:pPr>
    </w:p>
    <w:p w:rsidR="00890674" w:rsidRDefault="00890674"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w:t>
      </w:r>
      <w:bookmarkStart w:id="0" w:name="_GoBack"/>
      <w:bookmarkEnd w:id="0"/>
      <w:r w:rsidRPr="000B44E1">
        <w:rPr>
          <w:color w:val="000000"/>
        </w:rPr>
        <w:t>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21373C" w:rsidRDefault="0021373C" w:rsidP="0021373C">
      <w:pPr>
        <w:tabs>
          <w:tab w:val="left" w:pos="374"/>
        </w:tabs>
        <w:autoSpaceDE w:val="0"/>
        <w:autoSpaceDN w:val="0"/>
        <w:adjustRightInd w:val="0"/>
      </w:pPr>
    </w:p>
    <w:p w:rsidR="00956020" w:rsidRDefault="006F3982" w:rsidP="00D4390D">
      <w:pPr>
        <w:pStyle w:val="BodyTextIndent"/>
        <w:ind w:left="0"/>
        <w:rPr>
          <w:b/>
          <w:color w:val="000000"/>
        </w:rPr>
      </w:pPr>
      <w:r>
        <w:rPr>
          <w:b/>
          <w:color w:val="000000"/>
        </w:rPr>
        <w:t>Bug Fixes</w:t>
      </w:r>
      <w:r w:rsidR="00B635B2">
        <w:rPr>
          <w:b/>
          <w:color w:val="000000"/>
        </w:rPr>
        <w:t>:</w:t>
      </w:r>
    </w:p>
    <w:p w:rsidR="006F3982" w:rsidRPr="00B635B2" w:rsidRDefault="006F3982" w:rsidP="00D4390D">
      <w:pPr>
        <w:pStyle w:val="BodyTextIndent"/>
        <w:ind w:left="0"/>
        <w:rPr>
          <w:color w:val="000000"/>
        </w:rPr>
      </w:pPr>
      <w:r w:rsidRPr="00B635B2">
        <w:rPr>
          <w:color w:val="000000"/>
        </w:rPr>
        <w:t>Bug 5552: Negative Outflow on the Distribution Canal</w:t>
      </w:r>
      <w:r w:rsidR="00B635B2">
        <w:rPr>
          <w:color w:val="000000"/>
        </w:rPr>
        <w:t xml:space="preserve"> – Available water is now constrained to be non-negative.</w:t>
      </w:r>
    </w:p>
    <w:p w:rsidR="006F3982" w:rsidRPr="000B44E1" w:rsidRDefault="006F3982" w:rsidP="00D4390D">
      <w:pPr>
        <w:pStyle w:val="BodyTextIndent"/>
        <w:ind w:left="0"/>
        <w:rPr>
          <w:color w:val="000000"/>
        </w:rPr>
      </w:pPr>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18"/>
  </w:num>
  <w:num w:numId="8">
    <w:abstractNumId w:val="10"/>
  </w:num>
  <w:num w:numId="9">
    <w:abstractNumId w:val="4"/>
  </w:num>
  <w:num w:numId="10">
    <w:abstractNumId w:val="9"/>
  </w:num>
  <w:num w:numId="11">
    <w:abstractNumId w:val="12"/>
  </w:num>
  <w:num w:numId="12">
    <w:abstractNumId w:val="21"/>
  </w:num>
  <w:num w:numId="13">
    <w:abstractNumId w:val="22"/>
  </w:num>
  <w:num w:numId="14">
    <w:abstractNumId w:val="20"/>
  </w:num>
  <w:num w:numId="15">
    <w:abstractNumId w:val="17"/>
  </w:num>
  <w:num w:numId="16">
    <w:abstractNumId w:val="11"/>
  </w:num>
  <w:num w:numId="17">
    <w:abstractNumId w:val="7"/>
  </w:num>
  <w:num w:numId="18">
    <w:abstractNumId w:val="13"/>
  </w:num>
  <w:num w:numId="19">
    <w:abstractNumId w:val="19"/>
  </w:num>
  <w:num w:numId="20">
    <w:abstractNumId w:val="16"/>
  </w:num>
  <w:num w:numId="21">
    <w:abstractNumId w:val="2"/>
  </w:num>
  <w:num w:numId="22">
    <w:abstractNumId w:val="14"/>
  </w:num>
  <w:num w:numId="2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35B2"/>
    <w:rsid w:val="00B64802"/>
    <w:rsid w:val="00B64866"/>
    <w:rsid w:val="00B64C42"/>
    <w:rsid w:val="00B65489"/>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41884"/>
    <w:rsid w:val="00F4289C"/>
    <w:rsid w:val="00F42EDE"/>
    <w:rsid w:val="00F454DA"/>
    <w:rsid w:val="00F504FC"/>
    <w:rsid w:val="00F53172"/>
    <w:rsid w:val="00F556F8"/>
    <w:rsid w:val="00F63A79"/>
    <w:rsid w:val="00F64FDB"/>
    <w:rsid w:val="00F665E8"/>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355</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15</cp:revision>
  <dcterms:created xsi:type="dcterms:W3CDTF">2014-06-02T19:15:00Z</dcterms:created>
  <dcterms:modified xsi:type="dcterms:W3CDTF">2014-12-01T20:36:00Z</dcterms:modified>
</cp:coreProperties>
</file>