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1F" w:rsidRDefault="00924A1F" w:rsidP="00924A1F">
      <w:pPr>
        <w:pStyle w:val="Heading1"/>
      </w:pPr>
      <w:r>
        <w:t>Accounting</w:t>
      </w:r>
    </w:p>
    <w:p w:rsidR="00924A1F" w:rsidRDefault="00924A1F" w:rsidP="00924A1F">
      <w:r>
        <w:t>--------------------</w:t>
      </w:r>
    </w:p>
    <w:p w:rsidR="00924A1F" w:rsidRDefault="00924A1F" w:rsidP="00924A1F">
      <w:pPr>
        <w:pStyle w:val="Heading2"/>
        <w:numPr>
          <w:ilvl w:val="1"/>
          <w:numId w:val="3"/>
        </w:numPr>
      </w:pPr>
      <w:r>
        <w:t>URGWOM OLAM limitations</w:t>
      </w:r>
    </w:p>
    <w:p w:rsidR="00924A1F" w:rsidRDefault="00924A1F" w:rsidP="00924A1F">
      <w:r>
        <w:t xml:space="preserve">The URGWOM OLAMs are not affected directly by unit schemes. That is to say that changing the unit scheme while making no other changes to the model should produce the same results (when converted back to the original unit scheme). There are calculations in the methods, however, that are hard-coded to be carried out in specific units (not standard RW units) and assume a </w:t>
      </w:r>
      <w:proofErr w:type="spellStart"/>
      <w:r>
        <w:t>timestep</w:t>
      </w:r>
      <w:proofErr w:type="spellEnd"/>
      <w:r>
        <w:t xml:space="preserve"> of one day. These calculations use parameter values from table slots that have a unit type of NONE. This means that the user must know what units are used in the calculation when they set the parameter values. Details are given below.</w:t>
      </w:r>
    </w:p>
    <w:p w:rsidR="00924A1F" w:rsidRDefault="00924A1F" w:rsidP="00924A1F"/>
    <w:p w:rsidR="00924A1F" w:rsidRDefault="00924A1F" w:rsidP="00924A1F">
      <w:r>
        <w:t>NOTE: This has not yet been tested by actually running URGWOM. This analysis is only based on looking at how the methods are coded and the units on the slots in the model.</w:t>
      </w:r>
    </w:p>
    <w:p w:rsidR="00924A1F" w:rsidRDefault="00924A1F" w:rsidP="00924A1F"/>
    <w:p w:rsidR="00924A1F" w:rsidRDefault="00924A1F" w:rsidP="00924A1F">
      <w:pPr>
        <w:pStyle w:val="Heading3"/>
      </w:pPr>
      <w:r>
        <w:t xml:space="preserve">Total </w:t>
      </w:r>
      <w:proofErr w:type="spellStart"/>
      <w:r>
        <w:t>Vol</w:t>
      </w:r>
      <w:proofErr w:type="spellEnd"/>
      <w:r>
        <w:t xml:space="preserve"> </w:t>
      </w:r>
      <w:proofErr w:type="spellStart"/>
      <w:r>
        <w:t>Sed</w:t>
      </w:r>
      <w:proofErr w:type="spellEnd"/>
      <w:r>
        <w:t xml:space="preserve"> (Post 2000)</w:t>
      </w:r>
    </w:p>
    <w:p w:rsidR="00924A1F" w:rsidRDefault="003C3378" w:rsidP="00924A1F">
      <w:proofErr w:type="spellStart"/>
      <w:r>
        <w:t>Abiquiu</w:t>
      </w:r>
      <w:proofErr w:type="spellEnd"/>
      <w:r>
        <w:t xml:space="preserve">, </w:t>
      </w:r>
      <w:proofErr w:type="spellStart"/>
      <w:r>
        <w:t>Chociti</w:t>
      </w:r>
      <w:proofErr w:type="spellEnd"/>
      <w:r>
        <w:t xml:space="preserve"> and Jemez </w:t>
      </w:r>
      <w:r w:rsidR="00924A1F">
        <w:t xml:space="preserve">use this method. It is only called from within the Reservoir Account Gain Loss method (it is not called in </w:t>
      </w:r>
      <w:proofErr w:type="spellStart"/>
      <w:r w:rsidR="00924A1F">
        <w:t>sim</w:t>
      </w:r>
      <w:proofErr w:type="spellEnd"/>
      <w:r w:rsidR="00924A1F">
        <w:t>). The method uses three table slots with columns that have unit type NONE, but the parameter values entered in these columns assume a specific unit type for inflow (</w:t>
      </w:r>
      <w:proofErr w:type="spellStart"/>
      <w:r w:rsidR="00924A1F">
        <w:t>cfs</w:t>
      </w:r>
      <w:proofErr w:type="spellEnd"/>
      <w:r w:rsidR="00924A1F">
        <w:t xml:space="preserve">), </w:t>
      </w:r>
      <w:r w:rsidR="0014149E">
        <w:t xml:space="preserve">sediment load (tons) </w:t>
      </w:r>
      <w:r w:rsidR="00924A1F">
        <w:t xml:space="preserve">and a specific </w:t>
      </w:r>
      <w:proofErr w:type="spellStart"/>
      <w:r w:rsidR="00924A1F">
        <w:t>timestep</w:t>
      </w:r>
      <w:proofErr w:type="spellEnd"/>
      <w:r w:rsidR="00924A1F">
        <w:t xml:space="preserve"> length (day). The units for the calculations are hard-coded (not RW standard units). The three table slots are:</w:t>
      </w:r>
    </w:p>
    <w:p w:rsidR="00924A1F" w:rsidRDefault="004F13D8" w:rsidP="00924A1F">
      <w:r>
        <w:tab/>
        <w:t xml:space="preserve">- </w:t>
      </w:r>
      <w:proofErr w:type="spellStart"/>
      <w:r w:rsidR="00924A1F">
        <w:t>Sed</w:t>
      </w:r>
      <w:proofErr w:type="spellEnd"/>
      <w:r w:rsidR="00924A1F">
        <w:t xml:space="preserve"> Data</w:t>
      </w:r>
    </w:p>
    <w:p w:rsidR="00924A1F" w:rsidRDefault="00924A1F" w:rsidP="00924A1F">
      <w:r>
        <w:tab/>
        <w:t xml:space="preserve">- Seasonal Inflow </w:t>
      </w:r>
      <w:proofErr w:type="spellStart"/>
      <w:r>
        <w:t>Coeffs</w:t>
      </w:r>
      <w:proofErr w:type="spellEnd"/>
    </w:p>
    <w:p w:rsidR="00924A1F" w:rsidRDefault="00924A1F" w:rsidP="00924A1F">
      <w:r>
        <w:tab/>
        <w:t xml:space="preserve">- Bed Load </w:t>
      </w:r>
      <w:proofErr w:type="spellStart"/>
      <w:r>
        <w:t>Coeffs</w:t>
      </w:r>
      <w:proofErr w:type="spellEnd"/>
    </w:p>
    <w:p w:rsidR="00924A1F" w:rsidRDefault="00924A1F" w:rsidP="00924A1F">
      <w:r>
        <w:tab/>
      </w:r>
    </w:p>
    <w:p w:rsidR="00924A1F" w:rsidRDefault="00924A1F" w:rsidP="00924A1F">
      <w:r>
        <w:tab/>
        <w:t xml:space="preserve">The </w:t>
      </w:r>
      <w:proofErr w:type="spellStart"/>
      <w:r>
        <w:t>calcs</w:t>
      </w:r>
      <w:proofErr w:type="spellEnd"/>
      <w:r>
        <w:t xml:space="preserve"> are:</w:t>
      </w:r>
    </w:p>
    <w:p w:rsidR="004F13D8" w:rsidRDefault="004F13D8" w:rsidP="004F13D8">
      <w:pPr>
        <w:jc w:val="both"/>
        <w:rPr>
          <w:rFonts w:eastAsiaTheme="minorEastAsia"/>
        </w:rPr>
      </w:pPr>
      <m:oMathPara>
        <m:oMath>
          <m:r>
            <m:rPr>
              <m:sty m:val="bi"/>
            </m:rPr>
            <w:rPr>
              <w:rFonts w:ascii="Cambria Math" w:hAnsi="Cambria Math"/>
            </w:rPr>
            <m:t>bedload[tons]</m:t>
          </m:r>
          <m:r>
            <w:rPr>
              <w:rFonts w:ascii="Cambria Math" w:hAnsi="Cambria Math"/>
            </w:rPr>
            <m:t xml:space="preserve"> = Res.Bed Load Coeffs_Slope[NONE]*InflowVolume[cfs-day] + Res.Bed Load Coeffs_Intercept[NONE]</m:t>
          </m:r>
        </m:oMath>
      </m:oMathPara>
    </w:p>
    <w:p w:rsidR="00924A1F" w:rsidRDefault="004F13D8" w:rsidP="004F13D8">
      <w:pPr>
        <w:jc w:val="both"/>
      </w:pPr>
      <m:oMathPara>
        <m:oMath>
          <m:r>
            <m:rPr>
              <m:sty m:val="bi"/>
            </m:rPr>
            <w:rPr>
              <w:rFonts w:ascii="Cambria Math" w:hAnsi="Cambria Math"/>
            </w:rPr>
            <m:t>totalload[tons]</m:t>
          </m:r>
          <m:r>
            <w:rPr>
              <w:rFonts w:ascii="Cambria Math" w:hAnsi="Cambria Math"/>
            </w:rPr>
            <m:t xml:space="preserve"> = Res.Seasonal Inflow Coeffs_Coefficient[NONE]*InflowVolume[cfs-day]^(Res.Seasonal Inflow Coeffs_Coefficient[NONE])  + bedload[tons]</m:t>
          </m:r>
        </m:oMath>
      </m:oMathPara>
    </w:p>
    <w:p w:rsidR="00924A1F" w:rsidRPr="004F13D8" w:rsidRDefault="004F13D8" w:rsidP="00924A1F">
      <w:pPr>
        <w:rPr>
          <w:rFonts w:ascii="Cambria Math" w:hAnsi="Cambria Math"/>
          <w:sz w:val="18"/>
          <w:oMath/>
        </w:rPr>
      </w:pPr>
      <m:oMathPara>
        <m:oMath>
          <m:r>
            <m:rPr>
              <m:sty m:val="bi"/>
            </m:rPr>
            <w:rPr>
              <w:rFonts w:ascii="Cambria Math" w:hAnsi="Cambria Math"/>
              <w:sz w:val="18"/>
            </w:rPr>
            <m:t>sedabvpermpool</m:t>
          </m:r>
          <m:r>
            <w:rPr>
              <w:rFonts w:ascii="Cambria Math" w:hAnsi="Cambria Math"/>
              <w:sz w:val="18"/>
            </w:rPr>
            <m:t xml:space="preserve"> = </m:t>
          </m:r>
          <m:d>
            <m:dPr>
              <m:ctrlPr>
                <w:rPr>
                  <w:rFonts w:ascii="Cambria Math" w:hAnsi="Cambria Math"/>
                  <w:i/>
                  <w:sz w:val="18"/>
                </w:rPr>
              </m:ctrlPr>
            </m:dPr>
            <m:e>
              <m:f>
                <m:fPr>
                  <m:ctrlPr>
                    <w:rPr>
                      <w:rFonts w:ascii="Cambria Math" w:hAnsi="Cambria Math"/>
                      <w:i/>
                      <w:sz w:val="18"/>
                    </w:rPr>
                  </m:ctrlPr>
                </m:fPr>
                <m:num>
                  <m:r>
                    <w:rPr>
                      <w:rFonts w:ascii="Cambria Math" w:hAnsi="Cambria Math"/>
                      <w:sz w:val="18"/>
                    </w:rPr>
                    <m:t>poolElevat</m:t>
                  </m:r>
                  <m:r>
                    <w:rPr>
                      <w:rFonts w:ascii="Cambria Math" w:hAnsi="Cambria Math"/>
                      <w:sz w:val="18"/>
                    </w:rPr>
                    <m:t>ion</m:t>
                  </m:r>
                  <m:d>
                    <m:dPr>
                      <m:begChr m:val="["/>
                      <m:endChr m:val="]"/>
                      <m:ctrlPr>
                        <w:rPr>
                          <w:rFonts w:ascii="Cambria Math" w:hAnsi="Cambria Math"/>
                          <w:i/>
                          <w:sz w:val="18"/>
                        </w:rPr>
                      </m:ctrlPr>
                    </m:dPr>
                    <m:e>
                      <m:r>
                        <w:rPr>
                          <w:rFonts w:ascii="Cambria Math" w:hAnsi="Cambria Math"/>
                          <w:sz w:val="18"/>
                        </w:rPr>
                        <m:t>length,stdUnit</m:t>
                      </m:r>
                    </m:e>
                  </m:d>
                  <m:r>
                    <w:rPr>
                      <w:rFonts w:ascii="Cambria Math" w:hAnsi="Cambria Math"/>
                      <w:sz w:val="18"/>
                    </w:rPr>
                    <m:t>- permpoolelev</m:t>
                  </m:r>
                  <m:d>
                    <m:dPr>
                      <m:begChr m:val="["/>
                      <m:endChr m:val="]"/>
                      <m:ctrlPr>
                        <w:rPr>
                          <w:rFonts w:ascii="Cambria Math" w:hAnsi="Cambria Math"/>
                          <w:i/>
                          <w:sz w:val="18"/>
                        </w:rPr>
                      </m:ctrlPr>
                    </m:dPr>
                    <m:e>
                      <m:r>
                        <w:rPr>
                          <w:rFonts w:ascii="Cambria Math" w:hAnsi="Cambria Math"/>
                          <w:sz w:val="18"/>
                        </w:rPr>
                        <m:t>length,stdUnit</m:t>
                      </m:r>
                    </m:e>
                  </m:d>
                </m:num>
                <m:den>
                  <m:d>
                    <m:dPr>
                      <m:ctrlPr>
                        <w:rPr>
                          <w:rFonts w:ascii="Cambria Math" w:hAnsi="Cambria Math"/>
                          <w:i/>
                          <w:sz w:val="18"/>
                        </w:rPr>
                      </m:ctrlPr>
                    </m:dPr>
                    <m:e>
                      <m:r>
                        <w:rPr>
                          <w:rFonts w:ascii="Cambria Math" w:hAnsi="Cambria Math"/>
                          <w:sz w:val="18"/>
                        </w:rPr>
                        <m:t>permpoolelev</m:t>
                      </m:r>
                      <m:d>
                        <m:dPr>
                          <m:begChr m:val="["/>
                          <m:endChr m:val="]"/>
                          <m:ctrlPr>
                            <w:rPr>
                              <w:rFonts w:ascii="Cambria Math" w:hAnsi="Cambria Math"/>
                              <w:i/>
                              <w:sz w:val="18"/>
                            </w:rPr>
                          </m:ctrlPr>
                        </m:dPr>
                        <m:e>
                          <m:r>
                            <w:rPr>
                              <w:rFonts w:ascii="Cambria Math" w:hAnsi="Cambria Math"/>
                              <w:sz w:val="18"/>
                            </w:rPr>
                            <m:t>length,stdUnit</m:t>
                          </m:r>
                        </m:e>
                      </m:d>
                      <m:r>
                        <w:rPr>
                          <w:rFonts w:ascii="Cambria Math" w:hAnsi="Cambria Math"/>
                          <w:sz w:val="18"/>
                        </w:rPr>
                        <m:t>- ZeroStorageElev</m:t>
                      </m:r>
                      <m:d>
                        <m:dPr>
                          <m:begChr m:val="["/>
                          <m:endChr m:val="]"/>
                          <m:ctrlPr>
                            <w:rPr>
                              <w:rFonts w:ascii="Cambria Math" w:hAnsi="Cambria Math"/>
                              <w:i/>
                              <w:sz w:val="18"/>
                            </w:rPr>
                          </m:ctrlPr>
                        </m:dPr>
                        <m:e>
                          <m:r>
                            <w:rPr>
                              <w:rFonts w:ascii="Cambria Math" w:hAnsi="Cambria Math"/>
                              <w:sz w:val="18"/>
                            </w:rPr>
                            <m:t>length,stdUnit</m:t>
                          </m:r>
                        </m:e>
                      </m:d>
                    </m:e>
                  </m:d>
                  <m:r>
                    <w:rPr>
                      <w:rFonts w:ascii="Cambria Math" w:hAnsi="Cambria Math"/>
                      <w:sz w:val="18"/>
                    </w:rPr>
                    <m:t>*PercentSedConst</m:t>
                  </m:r>
                  <m:d>
                    <m:dPr>
                      <m:begChr m:val="["/>
                      <m:endChr m:val="]"/>
                      <m:ctrlPr>
                        <w:rPr>
                          <w:rFonts w:ascii="Cambria Math" w:hAnsi="Cambria Math"/>
                          <w:i/>
                          <w:sz w:val="18"/>
                        </w:rPr>
                      </m:ctrlPr>
                    </m:dPr>
                    <m:e>
                      <m:r>
                        <w:rPr>
                          <w:rFonts w:ascii="Cambria Math" w:hAnsi="Cambria Math"/>
                          <w:sz w:val="18"/>
                        </w:rPr>
                        <m:t>NONE</m:t>
                      </m:r>
                    </m:e>
                  </m:d>
                </m:den>
              </m:f>
            </m:e>
          </m:d>
          <m:r>
            <w:rPr>
              <w:rFonts w:ascii="Cambria Math" w:hAnsi="Cambria Math"/>
              <w:sz w:val="18"/>
            </w:rPr>
            <m:t>^PercentSedExpon[NONE]</m:t>
          </m:r>
        </m:oMath>
      </m:oMathPara>
    </w:p>
    <w:p w:rsidR="00924A1F" w:rsidRDefault="00924A1F" w:rsidP="00924A1F">
      <w:r>
        <w:tab/>
      </w:r>
    </w:p>
    <w:p w:rsidR="00924A1F" w:rsidRDefault="00924A1F" w:rsidP="00924A1F">
      <w:r>
        <w:tab/>
        <w:t xml:space="preserve">The first two </w:t>
      </w:r>
      <w:proofErr w:type="spellStart"/>
      <w:r>
        <w:t>calcs</w:t>
      </w:r>
      <w:proofErr w:type="spellEnd"/>
      <w:r>
        <w:t xml:space="preserve"> (</w:t>
      </w:r>
      <w:proofErr w:type="spellStart"/>
      <w:r>
        <w:t>bedload</w:t>
      </w:r>
      <w:proofErr w:type="spellEnd"/>
      <w:r>
        <w:t xml:space="preserve">, </w:t>
      </w:r>
      <w:proofErr w:type="spellStart"/>
      <w:r>
        <w:t>totalload</w:t>
      </w:r>
      <w:proofErr w:type="spellEnd"/>
      <w:r>
        <w:t xml:space="preserve">) would be unaffected by a change in units as long as the parameter values (in </w:t>
      </w:r>
      <w:proofErr w:type="spellStart"/>
      <w:r>
        <w:t>Res.Bed</w:t>
      </w:r>
      <w:proofErr w:type="spellEnd"/>
      <w:r>
        <w:t xml:space="preserve"> Load </w:t>
      </w:r>
      <w:proofErr w:type="spellStart"/>
      <w:r>
        <w:t>Coeffs</w:t>
      </w:r>
      <w:proofErr w:type="spellEnd"/>
      <w:r>
        <w:t xml:space="preserve"> and </w:t>
      </w:r>
      <w:proofErr w:type="spellStart"/>
      <w:r>
        <w:t>Res.Seasonal</w:t>
      </w:r>
      <w:proofErr w:type="spellEnd"/>
      <w:r>
        <w:t xml:space="preserve"> Inflow </w:t>
      </w:r>
      <w:proofErr w:type="spellStart"/>
      <w:r>
        <w:t>Coeffs</w:t>
      </w:r>
      <w:proofErr w:type="spellEnd"/>
      <w:r>
        <w:t xml:space="preserve">) stay the same. </w:t>
      </w:r>
      <w:r>
        <w:lastRenderedPageBreak/>
        <w:t xml:space="preserve">Changing the unit scheme will not alter values in slots with a unit type of NONE; however, any new parameter values entered in the table slots must assume flow in </w:t>
      </w:r>
      <w:proofErr w:type="spellStart"/>
      <w:r>
        <w:t>cfs</w:t>
      </w:r>
      <w:proofErr w:type="spellEnd"/>
      <w:r>
        <w:t xml:space="preserve"> and a </w:t>
      </w:r>
      <w:proofErr w:type="spellStart"/>
      <w:r>
        <w:t>timestep</w:t>
      </w:r>
      <w:proofErr w:type="spellEnd"/>
      <w:r>
        <w:t xml:space="preserve"> length of one day.  The </w:t>
      </w:r>
      <w:proofErr w:type="spellStart"/>
      <w:r>
        <w:t>totalload</w:t>
      </w:r>
      <w:proofErr w:type="spellEnd"/>
      <w:r>
        <w:t xml:space="preserve"> </w:t>
      </w:r>
      <w:proofErr w:type="spellStart"/>
      <w:r>
        <w:t>calc</w:t>
      </w:r>
      <w:proofErr w:type="spellEnd"/>
      <w:r>
        <w:t xml:space="preserve"> would be affected by a change in </w:t>
      </w:r>
      <w:proofErr w:type="spellStart"/>
      <w:r>
        <w:t>timestep</w:t>
      </w:r>
      <w:proofErr w:type="spellEnd"/>
      <w:r>
        <w:t xml:space="preserve"> length. The third </w:t>
      </w:r>
      <w:proofErr w:type="spellStart"/>
      <w:r>
        <w:t>calc</w:t>
      </w:r>
      <w:proofErr w:type="spellEnd"/>
      <w:r>
        <w:t xml:space="preserve"> (</w:t>
      </w:r>
      <w:proofErr w:type="spellStart"/>
      <w:r>
        <w:t>sedabvpermpool</w:t>
      </w:r>
      <w:proofErr w:type="spellEnd"/>
      <w:r>
        <w:t xml:space="preserve">) should not be affected by a change in units because it is only calculating a ratio (done in standard units), the result of which is unit-less. The ratio is then multiplied by a unit-less value and </w:t>
      </w:r>
      <w:r w:rsidR="00590A39">
        <w:t>raised to a unit-</w:t>
      </w:r>
      <w:proofErr w:type="gramStart"/>
      <w:r w:rsidR="00590A39">
        <w:t>less exponent</w:t>
      </w:r>
      <w:proofErr w:type="gramEnd"/>
      <w:r w:rsidR="00590A39">
        <w:t>.</w:t>
      </w:r>
    </w:p>
    <w:p w:rsidR="00924A1F" w:rsidRDefault="00924A1F" w:rsidP="00924A1F">
      <w:pPr>
        <w:pStyle w:val="Heading3"/>
      </w:pPr>
      <w:r>
        <w:t>Pan and Ice Evaporation (</w:t>
      </w:r>
      <w:proofErr w:type="spellStart"/>
      <w:r>
        <w:t>Sim</w:t>
      </w:r>
      <w:proofErr w:type="spellEnd"/>
      <w:r>
        <w:t xml:space="preserve"> and Acct, K Factor)</w:t>
      </w:r>
    </w:p>
    <w:p w:rsidR="00924A1F" w:rsidRDefault="00924A1F" w:rsidP="00924A1F">
      <w:r>
        <w:t>The evaporation calculation would not be affected by a change in the unit scheme, but the K Factor (</w:t>
      </w:r>
      <w:proofErr w:type="spellStart"/>
      <w:r>
        <w:t>LengthperTemperature_F</w:t>
      </w:r>
      <w:proofErr w:type="spellEnd"/>
      <w:r>
        <w:t>) slot used in evaporation calculation (if the Pan Ice Switch slot is set to 1) assumes a time step length of one day. The K Factor is the rate component of the calculation but does not contain a time element in the unit type.</w:t>
      </w:r>
    </w:p>
    <w:p w:rsidR="00924A1F" w:rsidRDefault="00924A1F" w:rsidP="00924A1F">
      <w:r>
        <w:tab/>
      </w:r>
    </w:p>
    <w:p w:rsidR="00924A1F" w:rsidRPr="001A393F" w:rsidRDefault="001A393F" w:rsidP="00924A1F">
      <w:pPr>
        <w:rPr>
          <w:rFonts w:ascii="Cambria Math" w:hAnsi="Cambria Math"/>
          <w:oMath/>
        </w:rPr>
      </w:pPr>
      <m:oMathPara>
        <m:oMath>
          <m:r>
            <m:rPr>
              <m:sty m:val="bi"/>
            </m:rPr>
            <w:rPr>
              <w:rFonts w:ascii="Cambria Math" w:hAnsi="Cambria Math"/>
            </w:rPr>
            <m:t>Evaporation</m:t>
          </m:r>
          <m:r>
            <w:rPr>
              <w:rFonts w:ascii="Cambria Math" w:hAnsi="Cambria Math"/>
            </w:rPr>
            <m:t xml:space="preserve"> = </m:t>
          </m:r>
          <m:d>
            <m:dPr>
              <m:ctrlPr>
                <w:rPr>
                  <w:rFonts w:ascii="Cambria Math" w:hAnsi="Cambria Math"/>
                  <w:i/>
                </w:rPr>
              </m:ctrlPr>
            </m:dPr>
            <m:e>
              <m:f>
                <m:fPr>
                  <m:ctrlPr>
                    <w:rPr>
                      <w:rFonts w:ascii="Cambria Math" w:hAnsi="Cambria Math"/>
                      <w:i/>
                    </w:rPr>
                  </m:ctrlPr>
                </m:fPr>
                <m:num>
                  <m:r>
                    <w:rPr>
                      <w:rFonts w:ascii="Cambria Math" w:hAnsi="Cambria Math"/>
                    </w:rPr>
                    <m:t>Max Air Temp</m:t>
                  </m:r>
                  <m:d>
                    <m:dPr>
                      <m:begChr m:val="["/>
                      <m:endChr m:val="]"/>
                      <m:ctrlPr>
                        <w:rPr>
                          <w:rFonts w:ascii="Cambria Math" w:hAnsi="Cambria Math"/>
                          <w:i/>
                        </w:rPr>
                      </m:ctrlPr>
                    </m:dPr>
                    <m:e>
                      <m:r>
                        <w:rPr>
                          <w:rFonts w:ascii="Cambria Math" w:hAnsi="Cambria Math"/>
                        </w:rPr>
                        <m:t>F</m:t>
                      </m:r>
                    </m:e>
                  </m:d>
                  <m:r>
                    <w:rPr>
                      <w:rFonts w:ascii="Cambria Math" w:hAnsi="Cambria Math"/>
                    </w:rPr>
                    <m:t>+ Min Air Temp</m:t>
                  </m:r>
                  <m:d>
                    <m:dPr>
                      <m:begChr m:val="["/>
                      <m:endChr m:val="]"/>
                      <m:ctrlPr>
                        <w:rPr>
                          <w:rFonts w:ascii="Cambria Math" w:hAnsi="Cambria Math"/>
                          <w:i/>
                        </w:rPr>
                      </m:ctrlPr>
                    </m:dPr>
                    <m:e>
                      <m:r>
                        <w:rPr>
                          <w:rFonts w:ascii="Cambria Math" w:hAnsi="Cambria Math"/>
                        </w:rPr>
                        <m:t>F</m:t>
                      </m:r>
                    </m:e>
                  </m:d>
                </m:num>
                <m:den>
                  <m:r>
                    <w:rPr>
                      <w:rFonts w:ascii="Cambria Math" w:hAnsi="Cambria Math"/>
                    </w:rPr>
                    <m:t>2</m:t>
                  </m:r>
                </m:den>
              </m:f>
            </m:e>
          </m:d>
          <m:r>
            <w:rPr>
              <w:rFonts w:ascii="Cambria Math" w:hAnsi="Cambria Math"/>
            </w:rPr>
            <m:t>*K Factor[length/F]*(1 - Surface Ice Coverage[NONE])*Surface Area [length^2]</m:t>
          </m:r>
        </m:oMath>
      </m:oMathPara>
    </w:p>
    <w:p w:rsidR="00924A1F" w:rsidRDefault="00924A1F" w:rsidP="00924A1F">
      <w:r>
        <w:tab/>
      </w:r>
    </w:p>
    <w:p w:rsidR="00924A1F" w:rsidRDefault="00924A1F" w:rsidP="00924A1F">
      <w:r>
        <w:t xml:space="preserve">Changing the unit scheme would not affect the calculation because Temperature(C) and </w:t>
      </w:r>
      <w:proofErr w:type="spellStart"/>
      <w:r>
        <w:t>TemperatureInFahrenheit</w:t>
      </w:r>
      <w:proofErr w:type="spellEnd"/>
      <w:r>
        <w:t xml:space="preserve"> are two separate unit types. Changing the </w:t>
      </w:r>
      <w:proofErr w:type="spellStart"/>
      <w:r>
        <w:t>timestep</w:t>
      </w:r>
      <w:proofErr w:type="spellEnd"/>
      <w:r>
        <w:t xml:space="preserve"> length would require a new K Factor because the time component is not explicit in the unit (if this method would ever be applied for an alternative </w:t>
      </w:r>
      <w:proofErr w:type="spellStart"/>
      <w:r>
        <w:t>timestep</w:t>
      </w:r>
      <w:proofErr w:type="spellEnd"/>
      <w:r>
        <w:t xml:space="preserve"> length).</w:t>
      </w:r>
    </w:p>
    <w:p w:rsidR="00924A1F" w:rsidRDefault="00924A1F" w:rsidP="00924A1F"/>
    <w:p w:rsidR="00924A1F" w:rsidRDefault="00924A1F" w:rsidP="00924A1F">
      <w:pPr>
        <w:pStyle w:val="Heading3"/>
      </w:pPr>
      <w:proofErr w:type="spellStart"/>
      <w:r>
        <w:t>PreRes</w:t>
      </w:r>
      <w:proofErr w:type="spellEnd"/>
      <w:r>
        <w:t xml:space="preserve"> Irrigated Area Loss Rate periodic slot and </w:t>
      </w:r>
      <w:proofErr w:type="spellStart"/>
      <w:r>
        <w:t>PreRes</w:t>
      </w:r>
      <w:proofErr w:type="spellEnd"/>
      <w:r>
        <w:t xml:space="preserve"> Mead</w:t>
      </w:r>
      <w:r w:rsidR="001A393F">
        <w:t>ow Area Loss Rate periodic slot</w:t>
      </w:r>
    </w:p>
    <w:p w:rsidR="00924A1F" w:rsidRDefault="00924A1F" w:rsidP="00924A1F">
      <w:r>
        <w:t xml:space="preserve">These slots both have unit type Length (not Velocity), thus their values are inherently dependent on the </w:t>
      </w:r>
      <w:proofErr w:type="spellStart"/>
      <w:r>
        <w:t>timestep</w:t>
      </w:r>
      <w:proofErr w:type="spellEnd"/>
      <w:r>
        <w:t xml:space="preserve"> length. The slots are used in </w:t>
      </w:r>
      <w:proofErr w:type="spellStart"/>
      <w:r>
        <w:t>acctPreResLossCalc</w:t>
      </w:r>
      <w:proofErr w:type="spellEnd"/>
      <w:r>
        <w:t xml:space="preserve"> which is called within </w:t>
      </w:r>
      <w:proofErr w:type="spellStart"/>
      <w:r>
        <w:t>Abiquiu</w:t>
      </w:r>
      <w:proofErr w:type="spellEnd"/>
      <w:r>
        <w:t xml:space="preserve">, Cochiti, Elephant Butte, El </w:t>
      </w:r>
      <w:proofErr w:type="spellStart"/>
      <w:r>
        <w:t>Vado</w:t>
      </w:r>
      <w:proofErr w:type="spellEnd"/>
      <w:r>
        <w:t xml:space="preserve">, Jemez and Nambe Falls Loss Calculation methods. Again, the calculations using these slots would not be affected by a change in unit scheme but would be affected by a change in </w:t>
      </w:r>
      <w:proofErr w:type="spellStart"/>
      <w:r>
        <w:t>timestep</w:t>
      </w:r>
      <w:proofErr w:type="spellEnd"/>
      <w:r>
        <w:t xml:space="preserve"> length.</w:t>
      </w:r>
    </w:p>
    <w:p w:rsidR="00924A1F" w:rsidRDefault="00924A1F" w:rsidP="00924A1F">
      <w:pPr>
        <w:pStyle w:val="Heading1"/>
        <w:numPr>
          <w:ilvl w:val="0"/>
          <w:numId w:val="5"/>
        </w:numPr>
      </w:pPr>
      <w:r>
        <w:t>Model Building</w:t>
      </w:r>
    </w:p>
    <w:p w:rsidR="00924A1F" w:rsidRDefault="00924A1F" w:rsidP="00924A1F">
      <w:r>
        <w:t>--------------------</w:t>
      </w:r>
    </w:p>
    <w:p w:rsidR="00924A1F" w:rsidRPr="00924A1F" w:rsidRDefault="00924A1F" w:rsidP="00924A1F">
      <w:r w:rsidRPr="00924A1F">
        <w:t>No problems were encountered when building a small test model. The exercise was updated (projects\riverware\doc\Training\CVEN5393\2013\HW4_SourceFiles\CVEN5393_HW04_REVunits2013.03.22.docx), primarily by removing instructions to set units in the slot configuration dialogs and adding the instructions to set the unit scheme. The model building instructions are in the following order:</w:t>
      </w:r>
    </w:p>
    <w:p w:rsidR="00924A1F" w:rsidRDefault="00924A1F" w:rsidP="00924A1F">
      <w:r>
        <w:tab/>
        <w:t xml:space="preserve">- Set </w:t>
      </w:r>
      <w:proofErr w:type="gramStart"/>
      <w:r>
        <w:t>run</w:t>
      </w:r>
      <w:proofErr w:type="gramEnd"/>
      <w:r>
        <w:t xml:space="preserve"> parameters (run period and </w:t>
      </w:r>
      <w:proofErr w:type="spellStart"/>
      <w:r>
        <w:t>timestep</w:t>
      </w:r>
      <w:proofErr w:type="spellEnd"/>
      <w:r>
        <w:t xml:space="preserve"> length)</w:t>
      </w:r>
    </w:p>
    <w:p w:rsidR="00924A1F" w:rsidRDefault="00924A1F" w:rsidP="00924A1F">
      <w:r>
        <w:lastRenderedPageBreak/>
        <w:tab/>
        <w:t>- Add objects to the workspace</w:t>
      </w:r>
    </w:p>
    <w:p w:rsidR="00924A1F" w:rsidRDefault="00924A1F" w:rsidP="00924A1F">
      <w:r>
        <w:tab/>
        <w:t>- Select user methods</w:t>
      </w:r>
    </w:p>
    <w:p w:rsidR="00924A1F" w:rsidRDefault="00924A1F" w:rsidP="00924A1F">
      <w:r>
        <w:tab/>
        <w:t>- Set unit scheme</w:t>
      </w:r>
    </w:p>
    <w:p w:rsidR="00924A1F" w:rsidRDefault="00924A1F" w:rsidP="00924A1F">
      <w:r>
        <w:tab/>
        <w:t>- Link slots</w:t>
      </w:r>
    </w:p>
    <w:p w:rsidR="00924A1F" w:rsidRDefault="00924A1F" w:rsidP="00924A1F">
      <w:r>
        <w:tab/>
        <w:t xml:space="preserve">- Enter </w:t>
      </w:r>
      <w:proofErr w:type="gramStart"/>
      <w:r>
        <w:t>data ...</w:t>
      </w:r>
      <w:proofErr w:type="gramEnd"/>
    </w:p>
    <w:p w:rsidR="00924A1F" w:rsidRDefault="00924A1F" w:rsidP="00924A1F">
      <w:r>
        <w:t xml:space="preserve">It seemed to make sense to put the unit scheme step after selecting methods so that all of the </w:t>
      </w:r>
      <w:proofErr w:type="gramStart"/>
      <w:r>
        <w:t>units</w:t>
      </w:r>
      <w:proofErr w:type="gramEnd"/>
      <w:r>
        <w:t xml:space="preserve"> types that would eventually be in the model would show up in the Unit Scheme Manager. This made more sense than trying to specify units before adding objects by de-selecting "Show only types that are present on the workspace" in the Unit Scheme Manager and then having to go through the entire list of unit types to pick out those that might be applicable. This is a fundamental change from the previous approach using the </w:t>
      </w:r>
      <w:proofErr w:type="spellStart"/>
      <w:r>
        <w:t>riverwareDB</w:t>
      </w:r>
      <w:proofErr w:type="spellEnd"/>
      <w:r>
        <w:t xml:space="preserve"> file where units should be specified before adding objects to the model. I don't know how/if new documentation places the setting of unit schemes in the overall steps of building a model.</w:t>
      </w:r>
    </w:p>
    <w:p w:rsidR="00924A1F" w:rsidRDefault="00924A1F" w:rsidP="008436CD">
      <w:pPr>
        <w:pStyle w:val="Heading1"/>
        <w:numPr>
          <w:ilvl w:val="0"/>
          <w:numId w:val="9"/>
        </w:numPr>
      </w:pPr>
      <w:r>
        <w:t>Object</w:t>
      </w:r>
      <w:r w:rsidR="008436CD">
        <w:t>s</w:t>
      </w:r>
      <w:r>
        <w:t xml:space="preserve"> </w:t>
      </w:r>
    </w:p>
    <w:p w:rsidR="00924A1F" w:rsidRDefault="00924A1F" w:rsidP="00924A1F">
      <w:r>
        <w:t>--------------------</w:t>
      </w:r>
    </w:p>
    <w:p w:rsidR="00E4725B" w:rsidRDefault="00E4725B" w:rsidP="008436CD">
      <w:pPr>
        <w:pStyle w:val="Heading2"/>
      </w:pPr>
      <w:r>
        <w:t>Different Results with Different Unit Schemes</w:t>
      </w:r>
    </w:p>
    <w:p w:rsidR="00FF20AE" w:rsidRPr="00FF20AE" w:rsidRDefault="00FF20AE" w:rsidP="00FF20AE">
      <w:pPr>
        <w:pStyle w:val="Heading3"/>
      </w:pPr>
      <w:r>
        <w:t>URGWOM</w:t>
      </w:r>
    </w:p>
    <w:p w:rsidR="00E4725B" w:rsidRDefault="00E4725B" w:rsidP="00E4725B">
      <w:r>
        <w:t>Running URGWOM with a different unit scheme produces different results. For example, creating a new unit scheme with all default (SI) units (with the exception of unit type Time which must be in “day” for some slots), then running the model, then switching back to the original (automatically generated) unit scheme will show different results than running the model with the automatic, transitional unit scheme. In URGWOM, the specific cause is the evaporation method used on some reaches, Inflow Exponent Pan Evap. This method uses the following formula for calculating evaporation:</w:t>
      </w:r>
    </w:p>
    <w:p w:rsidR="00E4725B" w:rsidRPr="00E4725B" w:rsidRDefault="00E4725B" w:rsidP="00E4725B">
      <w:pPr>
        <w:rPr>
          <w:rFonts w:eastAsiaTheme="minorEastAsia"/>
        </w:rPr>
      </w:pPr>
      <m:oMathPara>
        <m:oMath>
          <m:r>
            <w:rPr>
              <w:rFonts w:ascii="Cambria Math" w:hAnsi="Cambria Math"/>
            </w:rPr>
            <m:t>Loss=PanEvaporation</m:t>
          </m:r>
          <m:d>
            <m:dPr>
              <m:ctrlPr>
                <w:rPr>
                  <w:rFonts w:ascii="Cambria Math" w:hAnsi="Cambria Math"/>
                  <w:i/>
                </w:rPr>
              </m:ctrlPr>
            </m:dPr>
            <m:e>
              <m:r>
                <w:rPr>
                  <w:rFonts w:ascii="Cambria Math" w:hAnsi="Cambria Math"/>
                </w:rPr>
                <m:t>C</m:t>
              </m:r>
              <m:r>
                <w:rPr>
                  <w:rFonts w:ascii="Cambria Math" w:hAnsi="Cambria Math"/>
                </w:rPr>
                <m:t>oefficient*</m:t>
              </m:r>
              <m:sSup>
                <m:sSupPr>
                  <m:ctrlPr>
                    <w:rPr>
                      <w:rFonts w:ascii="Cambria Math" w:hAnsi="Cambria Math"/>
                      <w:i/>
                    </w:rPr>
                  </m:ctrlPr>
                </m:sSupPr>
                <m:e>
                  <m:r>
                    <w:rPr>
                      <w:rFonts w:ascii="Cambria Math" w:hAnsi="Cambria Math"/>
                    </w:rPr>
                    <m:t>Q</m:t>
                  </m:r>
                </m:e>
                <m:sup>
                  <m:r>
                    <w:rPr>
                      <w:rFonts w:ascii="Cambria Math" w:hAnsi="Cambria Math"/>
                    </w:rPr>
                    <m:t>Expon</m:t>
                  </m:r>
                </m:sup>
              </m:sSup>
              <m:r>
                <w:rPr>
                  <w:rFonts w:ascii="Cambria Math" w:hAnsi="Cambria Math"/>
                </w:rPr>
                <m:t>+PanEvapCoeff</m:t>
              </m:r>
              <m:d>
                <m:dPr>
                  <m:ctrlPr>
                    <w:rPr>
                      <w:rFonts w:ascii="Cambria Math" w:hAnsi="Cambria Math"/>
                      <w:i/>
                    </w:rPr>
                  </m:ctrlPr>
                </m:dPr>
                <m:e>
                  <m:r>
                    <w:rPr>
                      <w:rFonts w:ascii="Cambria Math" w:hAnsi="Cambria Math"/>
                    </w:rPr>
                    <m:t>SurfaceArea-Coefficient*</m:t>
                  </m:r>
                  <m:sSup>
                    <m:sSupPr>
                      <m:ctrlPr>
                        <w:rPr>
                          <w:rFonts w:ascii="Cambria Math" w:hAnsi="Cambria Math"/>
                          <w:i/>
                        </w:rPr>
                      </m:ctrlPr>
                    </m:sSupPr>
                    <m:e>
                      <m:r>
                        <w:rPr>
                          <w:rFonts w:ascii="Cambria Math" w:hAnsi="Cambria Math"/>
                        </w:rPr>
                        <m:t>Q</m:t>
                      </m:r>
                    </m:e>
                    <m:sup>
                      <m:r>
                        <w:rPr>
                          <w:rFonts w:ascii="Cambria Math" w:hAnsi="Cambria Math"/>
                        </w:rPr>
                        <m:t>Expon</m:t>
                      </m:r>
                    </m:sup>
                  </m:sSup>
                </m:e>
              </m:d>
            </m:e>
          </m:d>
        </m:oMath>
      </m:oMathPara>
    </w:p>
    <w:p w:rsidR="00E4725B" w:rsidRDefault="00AC1537" w:rsidP="00E4725B">
      <w:pPr>
        <w:rPr>
          <w:rFonts w:eastAsiaTheme="minorEastAsia"/>
        </w:rPr>
      </w:pPr>
      <w:r>
        <w:rPr>
          <w:rFonts w:eastAsiaTheme="minorEastAsia"/>
        </w:rPr>
        <w:t xml:space="preserve">The method converts </w:t>
      </w:r>
      <m:oMath>
        <m:r>
          <w:rPr>
            <w:rFonts w:ascii="Cambria Math" w:eastAsiaTheme="minorEastAsia" w:hAnsi="Cambria Math"/>
          </w:rPr>
          <m:t>Q</m:t>
        </m:r>
      </m:oMath>
      <w:r>
        <w:rPr>
          <w:rFonts w:eastAsiaTheme="minorEastAsia"/>
        </w:rPr>
        <w:t xml:space="preserve"> to user units before raising to the exponent which has units of NONE, so chan</w:t>
      </w:r>
      <w:proofErr w:type="spellStart"/>
      <w:r>
        <w:rPr>
          <w:rFonts w:eastAsiaTheme="minorEastAsia"/>
        </w:rPr>
        <w:t>ging</w:t>
      </w:r>
      <w:proofErr w:type="spellEnd"/>
      <w:r>
        <w:rPr>
          <w:rFonts w:eastAsiaTheme="minorEastAsia"/>
        </w:rPr>
        <w:t xml:space="preserve"> the user unit would, in theory, require a different value </w:t>
      </w:r>
      <w:proofErr w:type="gramStart"/>
      <w:r>
        <w:rPr>
          <w:rFonts w:eastAsiaTheme="minorEastAsia"/>
        </w:rPr>
        <w:t xml:space="preserve">for </w:t>
      </w:r>
      <w:proofErr w:type="gramEnd"/>
      <m:oMath>
        <m:r>
          <w:rPr>
            <w:rFonts w:ascii="Cambria Math" w:eastAsiaTheme="minorEastAsia" w:hAnsi="Cambria Math"/>
          </w:rPr>
          <m:t>Expon</m:t>
        </m:r>
      </m:oMath>
      <w:r>
        <w:rPr>
          <w:rFonts w:eastAsiaTheme="minorEastAsia"/>
        </w:rPr>
        <w:t>.</w:t>
      </w:r>
    </w:p>
    <w:p w:rsidR="00AC1537" w:rsidRDefault="00AC1537" w:rsidP="00E4725B">
      <w:pPr>
        <w:rPr>
          <w:rFonts w:eastAsiaTheme="minorEastAsia"/>
        </w:rPr>
      </w:pPr>
    </w:p>
    <w:p w:rsidR="00AC1537" w:rsidRDefault="00AC1537" w:rsidP="00E4725B">
      <w:pPr>
        <w:rPr>
          <w:rFonts w:eastAsiaTheme="minorEastAsia"/>
        </w:rPr>
      </w:pPr>
      <w:r>
        <w:rPr>
          <w:rFonts w:eastAsiaTheme="minorEastAsia"/>
        </w:rPr>
        <w:t>In URGWOM, creating an exception for Reach Inflows of “</w:t>
      </w:r>
      <w:proofErr w:type="spellStart"/>
      <w:r>
        <w:rPr>
          <w:rFonts w:eastAsiaTheme="minorEastAsia"/>
        </w:rPr>
        <w:t>cfs</w:t>
      </w:r>
      <w:proofErr w:type="spellEnd"/>
      <w:r>
        <w:rPr>
          <w:rFonts w:eastAsiaTheme="minorEastAsia"/>
        </w:rPr>
        <w:t xml:space="preserve">” while leaving all other units in </w:t>
      </w:r>
      <w:proofErr w:type="gramStart"/>
      <w:r>
        <w:rPr>
          <w:rFonts w:eastAsiaTheme="minorEastAsia"/>
        </w:rPr>
        <w:t>SI,</w:t>
      </w:r>
      <w:proofErr w:type="gramEnd"/>
      <w:r>
        <w:rPr>
          <w:rFonts w:eastAsiaTheme="minorEastAsia"/>
        </w:rPr>
        <w:t xml:space="preserve"> will produce the same results as a model run with the original units. That is to say, that the Reach Inflows appear to be the only place in URGWOM that user units matter.</w:t>
      </w:r>
    </w:p>
    <w:p w:rsidR="005E1B9A" w:rsidRDefault="005E1B9A" w:rsidP="00E4725B">
      <w:pPr>
        <w:rPr>
          <w:rFonts w:eastAsiaTheme="minorEastAsia"/>
        </w:rPr>
      </w:pPr>
    </w:p>
    <w:p w:rsidR="005E1B9A" w:rsidRDefault="005E1B9A" w:rsidP="00E4725B">
      <w:pPr>
        <w:rPr>
          <w:rFonts w:eastAsiaTheme="minorEastAsia"/>
        </w:rPr>
      </w:pPr>
      <w:r>
        <w:rPr>
          <w:rFonts w:eastAsiaTheme="minorEastAsia"/>
        </w:rPr>
        <w:t xml:space="preserve">In general, any methods that use an exponent are likely to be problematic when switching between different unit schemes. In the code, search on </w:t>
      </w:r>
      <w:proofErr w:type="spellStart"/>
      <w:proofErr w:type="gramStart"/>
      <w:r w:rsidRPr="0004291D">
        <w:rPr>
          <w:rFonts w:ascii="Courier New" w:eastAsiaTheme="minorEastAsia" w:hAnsi="Courier New" w:cs="Courier New"/>
          <w:sz w:val="22"/>
        </w:rPr>
        <w:t>pow</w:t>
      </w:r>
      <w:proofErr w:type="spellEnd"/>
      <w:r w:rsidRPr="0004291D">
        <w:rPr>
          <w:rFonts w:ascii="Courier New" w:eastAsiaTheme="minorEastAsia" w:hAnsi="Courier New" w:cs="Courier New"/>
          <w:sz w:val="22"/>
        </w:rPr>
        <w:t>(</w:t>
      </w:r>
      <w:proofErr w:type="gramEnd"/>
      <w:r>
        <w:rPr>
          <w:rFonts w:eastAsiaTheme="minorEastAsia"/>
        </w:rPr>
        <w:t xml:space="preserve"> to find these locations.</w:t>
      </w:r>
    </w:p>
    <w:p w:rsidR="00AC4C90" w:rsidRDefault="00AC4C90" w:rsidP="00AC4C90">
      <w:pPr>
        <w:pStyle w:val="Heading2"/>
      </w:pPr>
      <w:r>
        <w:lastRenderedPageBreak/>
        <w:t>Methods Where User Units Matter</w:t>
      </w:r>
    </w:p>
    <w:p w:rsidR="00DE7F6B" w:rsidRDefault="00DE7F6B" w:rsidP="00DE7F6B">
      <w:r>
        <w:t>For these methods, a change in the unit scheme can produce different results. This is due to calculations which use user-units in combination with a user-input exponent with units of NONE.</w:t>
      </w:r>
    </w:p>
    <w:p w:rsidR="00DE7F6B" w:rsidRPr="00DE7F6B" w:rsidRDefault="00DE7F6B" w:rsidP="00DE7F6B"/>
    <w:tbl>
      <w:tblPr>
        <w:tblStyle w:val="TableGrid"/>
        <w:tblW w:w="0" w:type="auto"/>
        <w:tblLayout w:type="fixed"/>
        <w:tblLook w:val="04A0" w:firstRow="1" w:lastRow="0" w:firstColumn="1" w:lastColumn="0" w:noHBand="0" w:noVBand="1"/>
      </w:tblPr>
      <w:tblGrid>
        <w:gridCol w:w="1548"/>
        <w:gridCol w:w="1530"/>
        <w:gridCol w:w="2610"/>
        <w:gridCol w:w="2520"/>
        <w:gridCol w:w="1350"/>
      </w:tblGrid>
      <w:tr w:rsidR="00F722FC" w:rsidRPr="00AC4C90" w:rsidTr="00F722FC">
        <w:tc>
          <w:tcPr>
            <w:tcW w:w="1548" w:type="dxa"/>
            <w:vAlign w:val="bottom"/>
          </w:tcPr>
          <w:p w:rsidR="00F722FC" w:rsidRPr="00D85D5F" w:rsidRDefault="00F722FC" w:rsidP="00D85D5F">
            <w:pPr>
              <w:jc w:val="center"/>
              <w:rPr>
                <w:b/>
                <w:sz w:val="20"/>
              </w:rPr>
            </w:pPr>
            <w:r w:rsidRPr="00D85D5F">
              <w:rPr>
                <w:b/>
                <w:sz w:val="20"/>
              </w:rPr>
              <w:t>Object</w:t>
            </w:r>
          </w:p>
        </w:tc>
        <w:tc>
          <w:tcPr>
            <w:tcW w:w="1530" w:type="dxa"/>
            <w:vAlign w:val="bottom"/>
          </w:tcPr>
          <w:p w:rsidR="00F722FC" w:rsidRPr="00D85D5F" w:rsidRDefault="00F722FC" w:rsidP="00D85D5F">
            <w:pPr>
              <w:jc w:val="center"/>
              <w:rPr>
                <w:b/>
                <w:sz w:val="20"/>
              </w:rPr>
            </w:pPr>
            <w:r w:rsidRPr="00D85D5F">
              <w:rPr>
                <w:b/>
                <w:sz w:val="20"/>
              </w:rPr>
              <w:t>Category</w:t>
            </w:r>
          </w:p>
        </w:tc>
        <w:tc>
          <w:tcPr>
            <w:tcW w:w="2610" w:type="dxa"/>
            <w:vAlign w:val="bottom"/>
          </w:tcPr>
          <w:p w:rsidR="00F722FC" w:rsidRPr="00D85D5F" w:rsidRDefault="00F722FC" w:rsidP="00D85D5F">
            <w:pPr>
              <w:jc w:val="center"/>
              <w:rPr>
                <w:b/>
                <w:sz w:val="20"/>
              </w:rPr>
            </w:pPr>
            <w:r w:rsidRPr="00D85D5F">
              <w:rPr>
                <w:b/>
                <w:sz w:val="20"/>
              </w:rPr>
              <w:t>User Method</w:t>
            </w:r>
          </w:p>
        </w:tc>
        <w:tc>
          <w:tcPr>
            <w:tcW w:w="2520" w:type="dxa"/>
            <w:vAlign w:val="bottom"/>
          </w:tcPr>
          <w:p w:rsidR="00F722FC" w:rsidRPr="00D85D5F" w:rsidRDefault="00F722FC" w:rsidP="00D85D5F">
            <w:pPr>
              <w:jc w:val="center"/>
              <w:rPr>
                <w:b/>
                <w:sz w:val="20"/>
              </w:rPr>
            </w:pPr>
            <w:r w:rsidRPr="00D85D5F">
              <w:rPr>
                <w:b/>
                <w:sz w:val="20"/>
              </w:rPr>
              <w:t>Method Name in Code</w:t>
            </w:r>
          </w:p>
        </w:tc>
        <w:tc>
          <w:tcPr>
            <w:tcW w:w="1350" w:type="dxa"/>
            <w:vAlign w:val="bottom"/>
          </w:tcPr>
          <w:p w:rsidR="00F722FC" w:rsidRPr="00D85D5F" w:rsidRDefault="00F722FC" w:rsidP="00D85D5F">
            <w:pPr>
              <w:jc w:val="center"/>
              <w:rPr>
                <w:b/>
                <w:sz w:val="20"/>
              </w:rPr>
            </w:pPr>
            <w:r w:rsidRPr="00D85D5F">
              <w:rPr>
                <w:b/>
                <w:sz w:val="20"/>
              </w:rPr>
              <w:t>Slot</w:t>
            </w:r>
            <w:r>
              <w:rPr>
                <w:b/>
                <w:sz w:val="20"/>
              </w:rPr>
              <w:t>(s)</w:t>
            </w:r>
          </w:p>
        </w:tc>
      </w:tr>
      <w:tr w:rsidR="00F722FC" w:rsidRPr="00AC4C90" w:rsidTr="00606DD1">
        <w:tc>
          <w:tcPr>
            <w:tcW w:w="1548" w:type="dxa"/>
          </w:tcPr>
          <w:p w:rsidR="00F722FC" w:rsidRPr="00AC4C90" w:rsidRDefault="00F722FC" w:rsidP="00AC4C90">
            <w:pPr>
              <w:rPr>
                <w:sz w:val="20"/>
              </w:rPr>
            </w:pPr>
            <w:r w:rsidRPr="00AC4C90">
              <w:rPr>
                <w:sz w:val="20"/>
              </w:rPr>
              <w:t>Groundwater Storage</w:t>
            </w:r>
          </w:p>
        </w:tc>
        <w:tc>
          <w:tcPr>
            <w:tcW w:w="1530" w:type="dxa"/>
            <w:vAlign w:val="center"/>
          </w:tcPr>
          <w:p w:rsidR="00F722FC" w:rsidRPr="00AC4C90" w:rsidRDefault="00F722FC" w:rsidP="00606DD1">
            <w:pPr>
              <w:rPr>
                <w:sz w:val="20"/>
              </w:rPr>
            </w:pPr>
            <w:r w:rsidRPr="00AC4C90">
              <w:rPr>
                <w:sz w:val="20"/>
              </w:rPr>
              <w:t>Groundwater Outflow Calculation</w:t>
            </w:r>
          </w:p>
        </w:tc>
        <w:tc>
          <w:tcPr>
            <w:tcW w:w="2610" w:type="dxa"/>
          </w:tcPr>
          <w:p w:rsidR="00F722FC" w:rsidRPr="00AC4C90" w:rsidRDefault="00F722FC" w:rsidP="00AC4C90">
            <w:pPr>
              <w:rPr>
                <w:sz w:val="20"/>
              </w:rPr>
            </w:pPr>
            <w:r w:rsidRPr="00AC4C90">
              <w:rPr>
                <w:sz w:val="20"/>
              </w:rPr>
              <w:t>Exponential Flow</w:t>
            </w:r>
          </w:p>
        </w:tc>
        <w:tc>
          <w:tcPr>
            <w:tcW w:w="2520" w:type="dxa"/>
          </w:tcPr>
          <w:p w:rsidR="00F722FC" w:rsidRPr="00AC4C90" w:rsidRDefault="00F722FC" w:rsidP="00AC4C90">
            <w:pPr>
              <w:rPr>
                <w:sz w:val="20"/>
              </w:rPr>
            </w:pPr>
            <w:proofErr w:type="spellStart"/>
            <w:r w:rsidRPr="00AC4C90">
              <w:rPr>
                <w:sz w:val="20"/>
              </w:rPr>
              <w:t>ExponentialFlow</w:t>
            </w:r>
            <w:proofErr w:type="spellEnd"/>
          </w:p>
        </w:tc>
        <w:tc>
          <w:tcPr>
            <w:tcW w:w="1350" w:type="dxa"/>
          </w:tcPr>
          <w:p w:rsidR="00F722FC" w:rsidRPr="00AC4C90" w:rsidRDefault="00F722FC" w:rsidP="00AC4C90">
            <w:pPr>
              <w:rPr>
                <w:sz w:val="20"/>
              </w:rPr>
            </w:pPr>
            <w:r>
              <w:rPr>
                <w:sz w:val="20"/>
              </w:rPr>
              <w:t>Storage</w:t>
            </w:r>
          </w:p>
        </w:tc>
      </w:tr>
      <w:tr w:rsidR="00F722FC" w:rsidRPr="00AC4C90" w:rsidTr="00606DD1">
        <w:tc>
          <w:tcPr>
            <w:tcW w:w="1548" w:type="dxa"/>
          </w:tcPr>
          <w:p w:rsidR="00F722FC" w:rsidRPr="00AC4C90" w:rsidRDefault="00F722FC" w:rsidP="00202E0C">
            <w:pPr>
              <w:rPr>
                <w:sz w:val="20"/>
              </w:rPr>
            </w:pPr>
            <w:r w:rsidRPr="00AC4C90">
              <w:rPr>
                <w:sz w:val="20"/>
              </w:rPr>
              <w:t>Groundwater Storage</w:t>
            </w:r>
          </w:p>
        </w:tc>
        <w:tc>
          <w:tcPr>
            <w:tcW w:w="1530" w:type="dxa"/>
            <w:vAlign w:val="center"/>
          </w:tcPr>
          <w:p w:rsidR="00F722FC" w:rsidRPr="00AC4C90" w:rsidRDefault="00F722FC" w:rsidP="00606DD1">
            <w:pPr>
              <w:rPr>
                <w:sz w:val="20"/>
              </w:rPr>
            </w:pPr>
            <w:r>
              <w:rPr>
                <w:sz w:val="20"/>
              </w:rPr>
              <w:t>Deep Percolation</w:t>
            </w:r>
          </w:p>
        </w:tc>
        <w:tc>
          <w:tcPr>
            <w:tcW w:w="2610" w:type="dxa"/>
          </w:tcPr>
          <w:p w:rsidR="00F722FC" w:rsidRPr="00AC4C90" w:rsidRDefault="00F722FC" w:rsidP="00AC4C90">
            <w:pPr>
              <w:rPr>
                <w:sz w:val="20"/>
              </w:rPr>
            </w:pPr>
            <w:r>
              <w:rPr>
                <w:sz w:val="20"/>
              </w:rPr>
              <w:t>Exponential Percolation</w:t>
            </w:r>
          </w:p>
        </w:tc>
        <w:tc>
          <w:tcPr>
            <w:tcW w:w="2520" w:type="dxa"/>
          </w:tcPr>
          <w:p w:rsidR="00F722FC" w:rsidRPr="00AC4C90" w:rsidRDefault="00F722FC" w:rsidP="00AC4C90">
            <w:pPr>
              <w:rPr>
                <w:sz w:val="20"/>
              </w:rPr>
            </w:pPr>
            <w:proofErr w:type="spellStart"/>
            <w:r>
              <w:rPr>
                <w:sz w:val="20"/>
              </w:rPr>
              <w:t>exponentialPercolation</w:t>
            </w:r>
            <w:proofErr w:type="spellEnd"/>
          </w:p>
        </w:tc>
        <w:tc>
          <w:tcPr>
            <w:tcW w:w="1350" w:type="dxa"/>
          </w:tcPr>
          <w:p w:rsidR="00F722FC" w:rsidRPr="00AC4C90" w:rsidRDefault="00F722FC" w:rsidP="00AC4C90">
            <w:pPr>
              <w:rPr>
                <w:sz w:val="20"/>
              </w:rPr>
            </w:pPr>
            <w:r>
              <w:rPr>
                <w:sz w:val="20"/>
              </w:rPr>
              <w:t>Storage</w:t>
            </w:r>
          </w:p>
        </w:tc>
      </w:tr>
      <w:tr w:rsidR="00F722FC" w:rsidRPr="00AC4C90" w:rsidTr="00606DD1">
        <w:tc>
          <w:tcPr>
            <w:tcW w:w="1548" w:type="dxa"/>
          </w:tcPr>
          <w:p w:rsidR="00F722FC" w:rsidRPr="00AC4C90" w:rsidRDefault="00F722FC" w:rsidP="006F158E">
            <w:pPr>
              <w:rPr>
                <w:sz w:val="20"/>
              </w:rPr>
            </w:pPr>
            <w:r>
              <w:rPr>
                <w:sz w:val="20"/>
              </w:rPr>
              <w:t>Reach</w:t>
            </w:r>
          </w:p>
        </w:tc>
        <w:tc>
          <w:tcPr>
            <w:tcW w:w="1530" w:type="dxa"/>
            <w:vAlign w:val="center"/>
          </w:tcPr>
          <w:p w:rsidR="00F722FC" w:rsidRPr="00AC4C90" w:rsidRDefault="00F722FC" w:rsidP="00606DD1">
            <w:pPr>
              <w:rPr>
                <w:sz w:val="20"/>
              </w:rPr>
            </w:pPr>
            <w:proofErr w:type="spellStart"/>
            <w:r>
              <w:rPr>
                <w:sz w:val="20"/>
              </w:rPr>
              <w:t>depthtoFlowMethod</w:t>
            </w:r>
            <w:proofErr w:type="spellEnd"/>
          </w:p>
        </w:tc>
        <w:tc>
          <w:tcPr>
            <w:tcW w:w="2610" w:type="dxa"/>
          </w:tcPr>
          <w:p w:rsidR="00F722FC" w:rsidRPr="00AC4C90" w:rsidRDefault="00F722FC" w:rsidP="00AC4C90">
            <w:pPr>
              <w:rPr>
                <w:sz w:val="20"/>
              </w:rPr>
            </w:pPr>
            <w:proofErr w:type="spellStart"/>
            <w:proofErr w:type="gramStart"/>
            <w:r>
              <w:rPr>
                <w:sz w:val="20"/>
              </w:rPr>
              <w:t>depthtoFlowPowerFunction</w:t>
            </w:r>
            <w:proofErr w:type="spellEnd"/>
            <w:proofErr w:type="gramEnd"/>
            <w:r>
              <w:rPr>
                <w:sz w:val="20"/>
              </w:rPr>
              <w:t>**?</w:t>
            </w:r>
          </w:p>
        </w:tc>
        <w:tc>
          <w:tcPr>
            <w:tcW w:w="2520" w:type="dxa"/>
          </w:tcPr>
          <w:p w:rsidR="00F722FC" w:rsidRPr="00AC4C90" w:rsidRDefault="00F722FC" w:rsidP="00AC4C90">
            <w:pPr>
              <w:rPr>
                <w:sz w:val="20"/>
              </w:rPr>
            </w:pPr>
            <w:proofErr w:type="spellStart"/>
            <w:r>
              <w:rPr>
                <w:sz w:val="20"/>
              </w:rPr>
              <w:t>depthtoFlowPowerFunction</w:t>
            </w:r>
            <w:proofErr w:type="spellEnd"/>
          </w:p>
        </w:tc>
        <w:tc>
          <w:tcPr>
            <w:tcW w:w="1350" w:type="dxa"/>
          </w:tcPr>
          <w:p w:rsidR="00F722FC" w:rsidRDefault="00F722FC" w:rsidP="00AC4C90">
            <w:pPr>
              <w:rPr>
                <w:sz w:val="20"/>
              </w:rPr>
            </w:pPr>
            <w:proofErr w:type="spellStart"/>
            <w:r>
              <w:rPr>
                <w:sz w:val="20"/>
              </w:rPr>
              <w:t>area_tmp</w:t>
            </w:r>
            <w:proofErr w:type="spellEnd"/>
          </w:p>
          <w:p w:rsidR="00F722FC" w:rsidRPr="00AC4C90" w:rsidRDefault="00F722FC" w:rsidP="00AC4C90">
            <w:pPr>
              <w:rPr>
                <w:sz w:val="20"/>
              </w:rPr>
            </w:pPr>
            <w:proofErr w:type="spellStart"/>
            <w:r>
              <w:rPr>
                <w:sz w:val="20"/>
              </w:rPr>
              <w:t>flow_tmp</w:t>
            </w:r>
            <w:proofErr w:type="spellEnd"/>
          </w:p>
        </w:tc>
      </w:tr>
      <w:tr w:rsidR="00F722FC" w:rsidRPr="00AC4C90" w:rsidTr="00606DD1">
        <w:tc>
          <w:tcPr>
            <w:tcW w:w="1548" w:type="dxa"/>
          </w:tcPr>
          <w:p w:rsidR="00F722FC" w:rsidRDefault="00F722FC" w:rsidP="00202E0C">
            <w:pPr>
              <w:rPr>
                <w:sz w:val="20"/>
              </w:rPr>
            </w:pPr>
            <w:r>
              <w:rPr>
                <w:sz w:val="20"/>
              </w:rPr>
              <w:t>Reach</w:t>
            </w:r>
          </w:p>
        </w:tc>
        <w:tc>
          <w:tcPr>
            <w:tcW w:w="1530" w:type="dxa"/>
            <w:vAlign w:val="center"/>
          </w:tcPr>
          <w:p w:rsidR="00F722FC" w:rsidRDefault="00F722FC" w:rsidP="00606DD1">
            <w:pPr>
              <w:rPr>
                <w:sz w:val="20"/>
              </w:rPr>
            </w:pPr>
            <w:r>
              <w:rPr>
                <w:sz w:val="20"/>
              </w:rPr>
              <w:t>Evaporation Calculation</w:t>
            </w:r>
          </w:p>
        </w:tc>
        <w:tc>
          <w:tcPr>
            <w:tcW w:w="2610" w:type="dxa"/>
          </w:tcPr>
          <w:p w:rsidR="00F722FC" w:rsidRDefault="00F722FC" w:rsidP="00202E0C">
            <w:pPr>
              <w:rPr>
                <w:sz w:val="20"/>
              </w:rPr>
            </w:pPr>
            <w:r>
              <w:rPr>
                <w:sz w:val="20"/>
              </w:rPr>
              <w:t xml:space="preserve">Inflow Exponent Pan </w:t>
            </w:r>
            <w:proofErr w:type="spellStart"/>
            <w:r>
              <w:rPr>
                <w:sz w:val="20"/>
              </w:rPr>
              <w:t>Evap</w:t>
            </w:r>
            <w:proofErr w:type="spellEnd"/>
          </w:p>
        </w:tc>
        <w:tc>
          <w:tcPr>
            <w:tcW w:w="2520" w:type="dxa"/>
          </w:tcPr>
          <w:p w:rsidR="00F722FC" w:rsidRDefault="00F722FC" w:rsidP="009C7716">
            <w:pPr>
              <w:rPr>
                <w:sz w:val="20"/>
              </w:rPr>
            </w:pPr>
            <w:proofErr w:type="spellStart"/>
            <w:r>
              <w:rPr>
                <w:sz w:val="20"/>
              </w:rPr>
              <w:t>empiricalEvap</w:t>
            </w:r>
            <w:proofErr w:type="spellEnd"/>
          </w:p>
        </w:tc>
        <w:tc>
          <w:tcPr>
            <w:tcW w:w="1350" w:type="dxa"/>
          </w:tcPr>
          <w:p w:rsidR="00F722FC" w:rsidRDefault="00F722FC" w:rsidP="00202E0C">
            <w:pPr>
              <w:rPr>
                <w:sz w:val="20"/>
              </w:rPr>
            </w:pPr>
            <w:r>
              <w:rPr>
                <w:sz w:val="20"/>
              </w:rPr>
              <w:t>Inflow</w:t>
            </w:r>
          </w:p>
        </w:tc>
      </w:tr>
      <w:tr w:rsidR="00F722FC" w:rsidRPr="00AC4C90" w:rsidTr="00606DD1">
        <w:tc>
          <w:tcPr>
            <w:tcW w:w="1548" w:type="dxa"/>
          </w:tcPr>
          <w:p w:rsidR="00F722FC" w:rsidRDefault="00F722FC" w:rsidP="00202E0C">
            <w:pPr>
              <w:rPr>
                <w:sz w:val="20"/>
              </w:rPr>
            </w:pPr>
            <w:r>
              <w:rPr>
                <w:sz w:val="20"/>
              </w:rPr>
              <w:t>Reach</w:t>
            </w:r>
          </w:p>
        </w:tc>
        <w:tc>
          <w:tcPr>
            <w:tcW w:w="1530" w:type="dxa"/>
            <w:vAlign w:val="center"/>
          </w:tcPr>
          <w:p w:rsidR="00F722FC" w:rsidRDefault="00F722FC" w:rsidP="00606DD1">
            <w:pPr>
              <w:rPr>
                <w:sz w:val="20"/>
              </w:rPr>
            </w:pPr>
            <w:r>
              <w:rPr>
                <w:sz w:val="20"/>
              </w:rPr>
              <w:t xml:space="preserve">Seepage </w:t>
            </w:r>
            <w:proofErr w:type="spellStart"/>
            <w:r>
              <w:rPr>
                <w:sz w:val="20"/>
              </w:rPr>
              <w:t>Calc</w:t>
            </w:r>
            <w:proofErr w:type="spellEnd"/>
          </w:p>
        </w:tc>
        <w:tc>
          <w:tcPr>
            <w:tcW w:w="2610" w:type="dxa"/>
          </w:tcPr>
          <w:p w:rsidR="00F722FC" w:rsidRDefault="00F722FC" w:rsidP="00202E0C">
            <w:pPr>
              <w:rPr>
                <w:sz w:val="20"/>
              </w:rPr>
            </w:pPr>
            <w:r>
              <w:rPr>
                <w:sz w:val="20"/>
              </w:rPr>
              <w:t>Seepage and Riparian CU Loss</w:t>
            </w:r>
          </w:p>
        </w:tc>
        <w:tc>
          <w:tcPr>
            <w:tcW w:w="2520" w:type="dxa"/>
          </w:tcPr>
          <w:p w:rsidR="00F722FC" w:rsidRDefault="00F722FC" w:rsidP="009C7716">
            <w:pPr>
              <w:rPr>
                <w:sz w:val="20"/>
              </w:rPr>
            </w:pPr>
            <w:proofErr w:type="spellStart"/>
            <w:r>
              <w:rPr>
                <w:sz w:val="20"/>
              </w:rPr>
              <w:t>seepageRiparianCULoss</w:t>
            </w:r>
            <w:proofErr w:type="spellEnd"/>
          </w:p>
        </w:tc>
        <w:tc>
          <w:tcPr>
            <w:tcW w:w="1350" w:type="dxa"/>
          </w:tcPr>
          <w:p w:rsidR="00F722FC" w:rsidRDefault="00F722FC" w:rsidP="00202E0C">
            <w:pPr>
              <w:rPr>
                <w:sz w:val="20"/>
              </w:rPr>
            </w:pPr>
            <w:r>
              <w:rPr>
                <w:sz w:val="20"/>
              </w:rPr>
              <w:t>Inflow</w:t>
            </w:r>
          </w:p>
        </w:tc>
      </w:tr>
      <w:tr w:rsidR="00880D09" w:rsidRPr="00AC4C90" w:rsidTr="00606DD1">
        <w:tc>
          <w:tcPr>
            <w:tcW w:w="1548" w:type="dxa"/>
          </w:tcPr>
          <w:p w:rsidR="00880D09" w:rsidRDefault="003C73D1" w:rsidP="00202E0C">
            <w:pPr>
              <w:rPr>
                <w:sz w:val="20"/>
              </w:rPr>
            </w:pPr>
            <w:r>
              <w:rPr>
                <w:sz w:val="20"/>
              </w:rPr>
              <w:t>Reservoir</w:t>
            </w:r>
          </w:p>
        </w:tc>
        <w:tc>
          <w:tcPr>
            <w:tcW w:w="1530" w:type="dxa"/>
            <w:vAlign w:val="center"/>
          </w:tcPr>
          <w:p w:rsidR="00880D09" w:rsidRDefault="003C73D1" w:rsidP="00606DD1">
            <w:pPr>
              <w:rPr>
                <w:sz w:val="20"/>
              </w:rPr>
            </w:pPr>
            <w:r>
              <w:rPr>
                <w:sz w:val="20"/>
              </w:rPr>
              <w:t>Sediment Calculation</w:t>
            </w:r>
          </w:p>
        </w:tc>
        <w:tc>
          <w:tcPr>
            <w:tcW w:w="2610" w:type="dxa"/>
          </w:tcPr>
          <w:p w:rsidR="00880D09" w:rsidRDefault="003C73D1" w:rsidP="00202E0C">
            <w:pPr>
              <w:rPr>
                <w:sz w:val="20"/>
              </w:rPr>
            </w:pPr>
            <w:r>
              <w:rPr>
                <w:sz w:val="20"/>
              </w:rPr>
              <w:t xml:space="preserve">CRSS Sediment </w:t>
            </w:r>
            <w:proofErr w:type="spellStart"/>
            <w:r>
              <w:rPr>
                <w:sz w:val="20"/>
              </w:rPr>
              <w:t>Calc</w:t>
            </w:r>
            <w:proofErr w:type="spellEnd"/>
            <w:r w:rsidR="0081403E">
              <w:rPr>
                <w:sz w:val="20"/>
              </w:rPr>
              <w:t>*</w:t>
            </w:r>
            <w:r>
              <w:rPr>
                <w:sz w:val="20"/>
              </w:rPr>
              <w:t>?</w:t>
            </w:r>
          </w:p>
        </w:tc>
        <w:tc>
          <w:tcPr>
            <w:tcW w:w="2520" w:type="dxa"/>
          </w:tcPr>
          <w:p w:rsidR="00880D09" w:rsidRDefault="00880D09" w:rsidP="00F722FC">
            <w:pPr>
              <w:rPr>
                <w:sz w:val="20"/>
              </w:rPr>
            </w:pPr>
            <w:proofErr w:type="spellStart"/>
            <w:r>
              <w:rPr>
                <w:sz w:val="20"/>
              </w:rPr>
              <w:t>CRSSSedimentCalc</w:t>
            </w:r>
            <w:proofErr w:type="spellEnd"/>
            <w:r>
              <w:rPr>
                <w:sz w:val="20"/>
              </w:rPr>
              <w:t>?</w:t>
            </w:r>
          </w:p>
        </w:tc>
        <w:tc>
          <w:tcPr>
            <w:tcW w:w="1350" w:type="dxa"/>
          </w:tcPr>
          <w:p w:rsidR="00880D09" w:rsidRDefault="00880D09" w:rsidP="00202E0C">
            <w:pPr>
              <w:rPr>
                <w:sz w:val="20"/>
                <w:vertAlign w:val="superscript"/>
              </w:rPr>
            </w:pPr>
          </w:p>
        </w:tc>
      </w:tr>
    </w:tbl>
    <w:p w:rsidR="00187905" w:rsidRDefault="00187905" w:rsidP="00AC4C90"/>
    <w:p w:rsidR="00187905" w:rsidRDefault="00187905" w:rsidP="00AC4C90">
      <w:r>
        <w:t xml:space="preserve">The Reach Tim Lag Routing and Variable Time Lag Routing methods will only allow Time Lag in Months if the time step is Monthly and requires a unit of Month for a monthly time step. Any deviation from this will cause a run abort with an error message, so there is no problem here. The Reach Interpolated Flow </w:t>
      </w:r>
      <w:proofErr w:type="spellStart"/>
      <w:r>
        <w:t>GainLoss</w:t>
      </w:r>
      <w:proofErr w:type="spellEnd"/>
      <w:r>
        <w:t xml:space="preserve"> method requires units of Day in the Day of Year column of the Interpolated </w:t>
      </w:r>
      <w:proofErr w:type="spellStart"/>
      <w:r>
        <w:t>GainLoss</w:t>
      </w:r>
      <w:proofErr w:type="spellEnd"/>
      <w:r>
        <w:t xml:space="preserve"> </w:t>
      </w:r>
      <w:proofErr w:type="spellStart"/>
      <w:r>
        <w:t>Coeff</w:t>
      </w:r>
      <w:proofErr w:type="spellEnd"/>
      <w:r>
        <w:t xml:space="preserve"> Table. Again, a run abort with an error message will prevent any problems.</w:t>
      </w:r>
      <w:r w:rsidR="00CB1D26">
        <w:t xml:space="preserve"> This is also true for Reach/Drain </w:t>
      </w:r>
      <w:proofErr w:type="spellStart"/>
      <w:r w:rsidR="00CB1D26">
        <w:t>Elev</w:t>
      </w:r>
      <w:proofErr w:type="spellEnd"/>
      <w:r w:rsidR="00CB1D26">
        <w:t xml:space="preserve"> Interpolation.</w:t>
      </w:r>
    </w:p>
    <w:p w:rsidR="00CB1D26" w:rsidRDefault="00CB1D26" w:rsidP="00CB1D26">
      <w:pPr>
        <w:pStyle w:val="Heading2"/>
      </w:pPr>
      <w:r>
        <w:t>Methods with Hard-Coded Units for Calculations</w:t>
      </w:r>
    </w:p>
    <w:p w:rsidR="00CB1D26" w:rsidRDefault="00CB1D26" w:rsidP="00CB1D26">
      <w:r>
        <w:t>These methods convert values to specific units for calculations. These calculations also use user-input parameter values with units of NONE. Changing the unit scheme should not change the results from these methods, but the user must know the hard-coded units in order to set the parameter values appropriately.</w:t>
      </w:r>
    </w:p>
    <w:p w:rsidR="00CB1D26" w:rsidRDefault="00CB1D26" w:rsidP="00CB1D26"/>
    <w:tbl>
      <w:tblPr>
        <w:tblStyle w:val="TableGrid"/>
        <w:tblW w:w="0" w:type="auto"/>
        <w:tblLayout w:type="fixed"/>
        <w:tblLook w:val="04A0" w:firstRow="1" w:lastRow="0" w:firstColumn="1" w:lastColumn="0" w:noHBand="0" w:noVBand="1"/>
      </w:tblPr>
      <w:tblGrid>
        <w:gridCol w:w="1188"/>
        <w:gridCol w:w="1440"/>
        <w:gridCol w:w="1620"/>
        <w:gridCol w:w="2520"/>
        <w:gridCol w:w="2790"/>
      </w:tblGrid>
      <w:tr w:rsidR="00606DD1" w:rsidRPr="00AC4C90" w:rsidTr="00606DD1">
        <w:tc>
          <w:tcPr>
            <w:tcW w:w="1188" w:type="dxa"/>
            <w:vAlign w:val="bottom"/>
          </w:tcPr>
          <w:p w:rsidR="00606DD1" w:rsidRPr="00D85D5F" w:rsidRDefault="00606DD1" w:rsidP="00202E0C">
            <w:pPr>
              <w:jc w:val="center"/>
              <w:rPr>
                <w:b/>
                <w:sz w:val="20"/>
              </w:rPr>
            </w:pPr>
            <w:r w:rsidRPr="00D85D5F">
              <w:rPr>
                <w:b/>
                <w:sz w:val="20"/>
              </w:rPr>
              <w:t>Object</w:t>
            </w:r>
          </w:p>
        </w:tc>
        <w:tc>
          <w:tcPr>
            <w:tcW w:w="1440" w:type="dxa"/>
            <w:vAlign w:val="bottom"/>
          </w:tcPr>
          <w:p w:rsidR="00606DD1" w:rsidRPr="00D85D5F" w:rsidRDefault="00606DD1" w:rsidP="00202E0C">
            <w:pPr>
              <w:jc w:val="center"/>
              <w:rPr>
                <w:b/>
                <w:sz w:val="20"/>
              </w:rPr>
            </w:pPr>
            <w:r w:rsidRPr="00D85D5F">
              <w:rPr>
                <w:b/>
                <w:sz w:val="20"/>
              </w:rPr>
              <w:t>Category</w:t>
            </w:r>
          </w:p>
        </w:tc>
        <w:tc>
          <w:tcPr>
            <w:tcW w:w="1620" w:type="dxa"/>
            <w:vAlign w:val="bottom"/>
          </w:tcPr>
          <w:p w:rsidR="00606DD1" w:rsidRPr="00D85D5F" w:rsidRDefault="00606DD1" w:rsidP="00202E0C">
            <w:pPr>
              <w:jc w:val="center"/>
              <w:rPr>
                <w:b/>
                <w:sz w:val="20"/>
              </w:rPr>
            </w:pPr>
            <w:r w:rsidRPr="00D85D5F">
              <w:rPr>
                <w:b/>
                <w:sz w:val="20"/>
              </w:rPr>
              <w:t>User Method</w:t>
            </w:r>
          </w:p>
        </w:tc>
        <w:tc>
          <w:tcPr>
            <w:tcW w:w="2520" w:type="dxa"/>
            <w:vAlign w:val="bottom"/>
          </w:tcPr>
          <w:p w:rsidR="00606DD1" w:rsidRPr="00D85D5F" w:rsidRDefault="00606DD1" w:rsidP="00202E0C">
            <w:pPr>
              <w:jc w:val="center"/>
              <w:rPr>
                <w:b/>
                <w:sz w:val="20"/>
              </w:rPr>
            </w:pPr>
            <w:r w:rsidRPr="00D85D5F">
              <w:rPr>
                <w:b/>
                <w:sz w:val="20"/>
              </w:rPr>
              <w:t>Method Name in Code</w:t>
            </w:r>
          </w:p>
        </w:tc>
        <w:tc>
          <w:tcPr>
            <w:tcW w:w="2790" w:type="dxa"/>
            <w:vAlign w:val="bottom"/>
          </w:tcPr>
          <w:p w:rsidR="00606DD1" w:rsidRPr="00D85D5F" w:rsidRDefault="008E4272" w:rsidP="00202E0C">
            <w:pPr>
              <w:jc w:val="center"/>
              <w:rPr>
                <w:b/>
                <w:sz w:val="20"/>
              </w:rPr>
            </w:pPr>
            <w:r>
              <w:rPr>
                <w:b/>
                <w:sz w:val="20"/>
              </w:rPr>
              <w:t>Hard-Coded Units</w:t>
            </w:r>
          </w:p>
        </w:tc>
      </w:tr>
      <w:tr w:rsidR="00606DD1" w:rsidRPr="00AC4C90" w:rsidTr="00606DD1">
        <w:tc>
          <w:tcPr>
            <w:tcW w:w="1188" w:type="dxa"/>
          </w:tcPr>
          <w:p w:rsidR="00606DD1" w:rsidRPr="00AC4C90" w:rsidRDefault="00606DD1" w:rsidP="00202E0C">
            <w:pPr>
              <w:rPr>
                <w:sz w:val="20"/>
              </w:rPr>
            </w:pPr>
            <w:r>
              <w:rPr>
                <w:sz w:val="20"/>
              </w:rPr>
              <w:t>Reach</w:t>
            </w:r>
          </w:p>
        </w:tc>
        <w:tc>
          <w:tcPr>
            <w:tcW w:w="1440" w:type="dxa"/>
          </w:tcPr>
          <w:p w:rsidR="00606DD1" w:rsidRPr="00AC4C90" w:rsidRDefault="00606DD1" w:rsidP="00202E0C">
            <w:pPr>
              <w:rPr>
                <w:sz w:val="20"/>
              </w:rPr>
            </w:pPr>
            <w:proofErr w:type="spellStart"/>
            <w:r>
              <w:rPr>
                <w:sz w:val="20"/>
              </w:rPr>
              <w:t>routingMethodCategory</w:t>
            </w:r>
            <w:proofErr w:type="spellEnd"/>
          </w:p>
        </w:tc>
        <w:tc>
          <w:tcPr>
            <w:tcW w:w="1620" w:type="dxa"/>
          </w:tcPr>
          <w:p w:rsidR="00606DD1" w:rsidRPr="00AC4C90" w:rsidRDefault="00606DD1" w:rsidP="00202E0C">
            <w:pPr>
              <w:rPr>
                <w:sz w:val="20"/>
              </w:rPr>
            </w:pPr>
            <w:r>
              <w:rPr>
                <w:sz w:val="20"/>
              </w:rPr>
              <w:t>Storage Routing</w:t>
            </w:r>
          </w:p>
        </w:tc>
        <w:tc>
          <w:tcPr>
            <w:tcW w:w="2520" w:type="dxa"/>
          </w:tcPr>
          <w:p w:rsidR="00606DD1" w:rsidRPr="00AC4C90" w:rsidRDefault="00606DD1" w:rsidP="00202E0C">
            <w:pPr>
              <w:rPr>
                <w:sz w:val="20"/>
              </w:rPr>
            </w:pPr>
            <w:proofErr w:type="spellStart"/>
            <w:r>
              <w:rPr>
                <w:sz w:val="20"/>
              </w:rPr>
              <w:t>storageRouting</w:t>
            </w:r>
            <w:proofErr w:type="spellEnd"/>
          </w:p>
        </w:tc>
        <w:tc>
          <w:tcPr>
            <w:tcW w:w="2790" w:type="dxa"/>
          </w:tcPr>
          <w:p w:rsidR="00606DD1" w:rsidRDefault="00606DD1" w:rsidP="00202E0C">
            <w:pPr>
              <w:rPr>
                <w:sz w:val="20"/>
              </w:rPr>
            </w:pPr>
            <w:r>
              <w:rPr>
                <w:sz w:val="20"/>
              </w:rPr>
              <w:t xml:space="preserve">Flow – </w:t>
            </w:r>
            <w:proofErr w:type="spellStart"/>
            <w:r>
              <w:rPr>
                <w:sz w:val="20"/>
              </w:rPr>
              <w:t>cfs</w:t>
            </w:r>
            <w:proofErr w:type="spellEnd"/>
          </w:p>
          <w:p w:rsidR="00606DD1" w:rsidRPr="00AC4C90" w:rsidRDefault="00606DD1" w:rsidP="00202E0C">
            <w:pPr>
              <w:rPr>
                <w:sz w:val="20"/>
              </w:rPr>
            </w:pPr>
            <w:r>
              <w:rPr>
                <w:sz w:val="20"/>
              </w:rPr>
              <w:t xml:space="preserve">Storage Time – </w:t>
            </w:r>
            <w:proofErr w:type="spellStart"/>
            <w:r>
              <w:rPr>
                <w:sz w:val="20"/>
              </w:rPr>
              <w:t>hr</w:t>
            </w:r>
            <w:proofErr w:type="spellEnd"/>
            <w:r>
              <w:rPr>
                <w:sz w:val="20"/>
              </w:rPr>
              <w:t xml:space="preserve"> </w:t>
            </w:r>
          </w:p>
        </w:tc>
      </w:tr>
      <w:tr w:rsidR="00606DD1" w:rsidRPr="00AC4C90" w:rsidTr="00606DD1">
        <w:trPr>
          <w:trHeight w:val="782"/>
        </w:trPr>
        <w:tc>
          <w:tcPr>
            <w:tcW w:w="1188" w:type="dxa"/>
          </w:tcPr>
          <w:p w:rsidR="00606DD1" w:rsidRPr="00AC4C90" w:rsidRDefault="00606DD1" w:rsidP="00202E0C">
            <w:pPr>
              <w:rPr>
                <w:sz w:val="20"/>
              </w:rPr>
            </w:pPr>
            <w:r>
              <w:rPr>
                <w:sz w:val="20"/>
              </w:rPr>
              <w:t>Reach</w:t>
            </w:r>
          </w:p>
        </w:tc>
        <w:tc>
          <w:tcPr>
            <w:tcW w:w="1440" w:type="dxa"/>
          </w:tcPr>
          <w:p w:rsidR="00606DD1" w:rsidRPr="00AC4C90" w:rsidRDefault="00606DD1" w:rsidP="00202E0C">
            <w:pPr>
              <w:rPr>
                <w:sz w:val="20"/>
              </w:rPr>
            </w:pPr>
            <w:proofErr w:type="spellStart"/>
            <w:r>
              <w:rPr>
                <w:sz w:val="20"/>
              </w:rPr>
              <w:t>routingMethodCategory</w:t>
            </w:r>
            <w:proofErr w:type="spellEnd"/>
          </w:p>
        </w:tc>
        <w:tc>
          <w:tcPr>
            <w:tcW w:w="1620" w:type="dxa"/>
          </w:tcPr>
          <w:p w:rsidR="00606DD1" w:rsidRPr="00AC4C90" w:rsidRDefault="00606DD1" w:rsidP="00202E0C">
            <w:pPr>
              <w:rPr>
                <w:sz w:val="20"/>
              </w:rPr>
            </w:pPr>
            <w:r>
              <w:rPr>
                <w:sz w:val="20"/>
              </w:rPr>
              <w:t>Variable Storage Routing</w:t>
            </w:r>
          </w:p>
        </w:tc>
        <w:tc>
          <w:tcPr>
            <w:tcW w:w="2520" w:type="dxa"/>
          </w:tcPr>
          <w:p w:rsidR="00606DD1" w:rsidRPr="00AC4C90" w:rsidRDefault="00606DD1" w:rsidP="00202E0C">
            <w:pPr>
              <w:rPr>
                <w:sz w:val="20"/>
              </w:rPr>
            </w:pPr>
            <w:proofErr w:type="spellStart"/>
            <w:r>
              <w:rPr>
                <w:sz w:val="20"/>
              </w:rPr>
              <w:t>varStorageRouting</w:t>
            </w:r>
            <w:proofErr w:type="spellEnd"/>
          </w:p>
        </w:tc>
        <w:tc>
          <w:tcPr>
            <w:tcW w:w="2790" w:type="dxa"/>
          </w:tcPr>
          <w:p w:rsidR="00606DD1" w:rsidRDefault="00606DD1" w:rsidP="00606DD1">
            <w:pPr>
              <w:rPr>
                <w:sz w:val="20"/>
              </w:rPr>
            </w:pPr>
            <w:r>
              <w:rPr>
                <w:sz w:val="20"/>
              </w:rPr>
              <w:t xml:space="preserve">Flow – </w:t>
            </w:r>
            <w:proofErr w:type="spellStart"/>
            <w:r>
              <w:rPr>
                <w:sz w:val="20"/>
              </w:rPr>
              <w:t>cfs</w:t>
            </w:r>
            <w:proofErr w:type="spellEnd"/>
          </w:p>
          <w:p w:rsidR="00606DD1" w:rsidRPr="00AC4C90" w:rsidRDefault="00606DD1" w:rsidP="00606DD1">
            <w:pPr>
              <w:rPr>
                <w:sz w:val="20"/>
              </w:rPr>
            </w:pPr>
            <w:r>
              <w:rPr>
                <w:sz w:val="20"/>
              </w:rPr>
              <w:t xml:space="preserve">Storage Time – </w:t>
            </w:r>
            <w:proofErr w:type="spellStart"/>
            <w:r>
              <w:rPr>
                <w:sz w:val="20"/>
              </w:rPr>
              <w:t>hr</w:t>
            </w:r>
            <w:proofErr w:type="spellEnd"/>
          </w:p>
        </w:tc>
      </w:tr>
      <w:tr w:rsidR="00606DD1" w:rsidRPr="00AC4C90" w:rsidTr="00606DD1">
        <w:tc>
          <w:tcPr>
            <w:tcW w:w="1188" w:type="dxa"/>
          </w:tcPr>
          <w:p w:rsidR="00606DD1" w:rsidRPr="00AC4C90" w:rsidRDefault="00606DD1" w:rsidP="00202E0C">
            <w:pPr>
              <w:rPr>
                <w:sz w:val="20"/>
              </w:rPr>
            </w:pPr>
            <w:r>
              <w:rPr>
                <w:sz w:val="20"/>
              </w:rPr>
              <w:t>Distribution Canal</w:t>
            </w:r>
          </w:p>
        </w:tc>
        <w:tc>
          <w:tcPr>
            <w:tcW w:w="1440" w:type="dxa"/>
          </w:tcPr>
          <w:p w:rsidR="00606DD1" w:rsidRPr="00AC4C90" w:rsidRDefault="00606DD1" w:rsidP="00202E0C">
            <w:pPr>
              <w:rPr>
                <w:sz w:val="20"/>
              </w:rPr>
            </w:pPr>
            <w:r>
              <w:rPr>
                <w:sz w:val="20"/>
              </w:rPr>
              <w:t>Flow Routing</w:t>
            </w:r>
          </w:p>
        </w:tc>
        <w:tc>
          <w:tcPr>
            <w:tcW w:w="1620" w:type="dxa"/>
          </w:tcPr>
          <w:p w:rsidR="00606DD1" w:rsidRPr="00AC4C90" w:rsidRDefault="00606DD1" w:rsidP="00202E0C">
            <w:pPr>
              <w:rPr>
                <w:sz w:val="20"/>
              </w:rPr>
            </w:pPr>
            <w:r>
              <w:rPr>
                <w:sz w:val="20"/>
              </w:rPr>
              <w:t>Storage Time</w:t>
            </w:r>
          </w:p>
        </w:tc>
        <w:tc>
          <w:tcPr>
            <w:tcW w:w="2520" w:type="dxa"/>
          </w:tcPr>
          <w:p w:rsidR="00606DD1" w:rsidRPr="00AC4C90" w:rsidRDefault="00606DD1" w:rsidP="00202E0C">
            <w:pPr>
              <w:rPr>
                <w:sz w:val="20"/>
              </w:rPr>
            </w:pPr>
            <w:proofErr w:type="spellStart"/>
            <w:r>
              <w:rPr>
                <w:sz w:val="20"/>
              </w:rPr>
              <w:t>storTimeRouting</w:t>
            </w:r>
            <w:proofErr w:type="spellEnd"/>
          </w:p>
        </w:tc>
        <w:tc>
          <w:tcPr>
            <w:tcW w:w="2790" w:type="dxa"/>
          </w:tcPr>
          <w:p w:rsidR="00606DD1" w:rsidRDefault="00606DD1" w:rsidP="00606DD1">
            <w:pPr>
              <w:rPr>
                <w:sz w:val="20"/>
              </w:rPr>
            </w:pPr>
            <w:r>
              <w:rPr>
                <w:sz w:val="20"/>
              </w:rPr>
              <w:t xml:space="preserve">Flow – </w:t>
            </w:r>
            <w:proofErr w:type="spellStart"/>
            <w:r>
              <w:rPr>
                <w:sz w:val="20"/>
              </w:rPr>
              <w:t>cfs</w:t>
            </w:r>
            <w:proofErr w:type="spellEnd"/>
          </w:p>
          <w:p w:rsidR="00606DD1" w:rsidRPr="00AC4C90" w:rsidRDefault="00606DD1" w:rsidP="00606DD1">
            <w:pPr>
              <w:rPr>
                <w:sz w:val="20"/>
              </w:rPr>
            </w:pPr>
            <w:r>
              <w:rPr>
                <w:sz w:val="20"/>
              </w:rPr>
              <w:t xml:space="preserve">Storage Time – </w:t>
            </w:r>
            <w:proofErr w:type="spellStart"/>
            <w:r>
              <w:rPr>
                <w:sz w:val="20"/>
              </w:rPr>
              <w:t>hr</w:t>
            </w:r>
            <w:proofErr w:type="spellEnd"/>
          </w:p>
        </w:tc>
      </w:tr>
      <w:tr w:rsidR="00606DD1" w:rsidRPr="00AC4C90" w:rsidTr="00606DD1">
        <w:tc>
          <w:tcPr>
            <w:tcW w:w="1188" w:type="dxa"/>
          </w:tcPr>
          <w:p w:rsidR="00606DD1" w:rsidRPr="00AC4C90" w:rsidRDefault="00606DD1" w:rsidP="00202E0C">
            <w:pPr>
              <w:rPr>
                <w:sz w:val="20"/>
              </w:rPr>
            </w:pPr>
            <w:r>
              <w:rPr>
                <w:sz w:val="20"/>
              </w:rPr>
              <w:t>Distribution Canal</w:t>
            </w:r>
          </w:p>
        </w:tc>
        <w:tc>
          <w:tcPr>
            <w:tcW w:w="1440" w:type="dxa"/>
          </w:tcPr>
          <w:p w:rsidR="00606DD1" w:rsidRPr="00AC4C90" w:rsidRDefault="00606DD1" w:rsidP="00202E0C">
            <w:pPr>
              <w:rPr>
                <w:sz w:val="20"/>
              </w:rPr>
            </w:pPr>
            <w:r>
              <w:rPr>
                <w:sz w:val="20"/>
              </w:rPr>
              <w:t>Flow Routing</w:t>
            </w:r>
          </w:p>
        </w:tc>
        <w:tc>
          <w:tcPr>
            <w:tcW w:w="1620" w:type="dxa"/>
          </w:tcPr>
          <w:p w:rsidR="00606DD1" w:rsidRPr="00AC4C90" w:rsidRDefault="00606DD1" w:rsidP="00202E0C">
            <w:pPr>
              <w:rPr>
                <w:sz w:val="20"/>
              </w:rPr>
            </w:pPr>
            <w:r>
              <w:rPr>
                <w:sz w:val="20"/>
              </w:rPr>
              <w:t>Variable Storage Time</w:t>
            </w:r>
          </w:p>
        </w:tc>
        <w:tc>
          <w:tcPr>
            <w:tcW w:w="2520" w:type="dxa"/>
          </w:tcPr>
          <w:p w:rsidR="00606DD1" w:rsidRPr="00AC4C90" w:rsidRDefault="00606DD1" w:rsidP="00202E0C">
            <w:pPr>
              <w:rPr>
                <w:sz w:val="20"/>
              </w:rPr>
            </w:pPr>
            <w:proofErr w:type="spellStart"/>
            <w:r>
              <w:rPr>
                <w:sz w:val="20"/>
              </w:rPr>
              <w:t>varStorTimeRouting</w:t>
            </w:r>
            <w:proofErr w:type="spellEnd"/>
          </w:p>
        </w:tc>
        <w:tc>
          <w:tcPr>
            <w:tcW w:w="2790" w:type="dxa"/>
          </w:tcPr>
          <w:p w:rsidR="00606DD1" w:rsidRDefault="00606DD1" w:rsidP="00606DD1">
            <w:pPr>
              <w:rPr>
                <w:sz w:val="20"/>
              </w:rPr>
            </w:pPr>
            <w:r>
              <w:rPr>
                <w:sz w:val="20"/>
              </w:rPr>
              <w:t xml:space="preserve">Flow – </w:t>
            </w:r>
            <w:proofErr w:type="spellStart"/>
            <w:r>
              <w:rPr>
                <w:sz w:val="20"/>
              </w:rPr>
              <w:t>cfs</w:t>
            </w:r>
            <w:proofErr w:type="spellEnd"/>
          </w:p>
          <w:p w:rsidR="00606DD1" w:rsidRPr="00AC4C90" w:rsidRDefault="00606DD1" w:rsidP="00606DD1">
            <w:pPr>
              <w:rPr>
                <w:sz w:val="20"/>
              </w:rPr>
            </w:pPr>
            <w:r>
              <w:rPr>
                <w:sz w:val="20"/>
              </w:rPr>
              <w:t xml:space="preserve">Storage Time – </w:t>
            </w:r>
            <w:proofErr w:type="spellStart"/>
            <w:r>
              <w:rPr>
                <w:sz w:val="20"/>
              </w:rPr>
              <w:t>hr</w:t>
            </w:r>
            <w:proofErr w:type="spellEnd"/>
          </w:p>
        </w:tc>
      </w:tr>
      <w:tr w:rsidR="00606DD1" w:rsidRPr="00AC4C90" w:rsidTr="00606DD1">
        <w:tc>
          <w:tcPr>
            <w:tcW w:w="1188" w:type="dxa"/>
          </w:tcPr>
          <w:p w:rsidR="00606DD1" w:rsidRDefault="00606DD1" w:rsidP="00202E0C">
            <w:pPr>
              <w:rPr>
                <w:sz w:val="20"/>
              </w:rPr>
            </w:pPr>
            <w:r>
              <w:rPr>
                <w:sz w:val="20"/>
              </w:rPr>
              <w:t>Reservoir</w:t>
            </w:r>
          </w:p>
        </w:tc>
        <w:tc>
          <w:tcPr>
            <w:tcW w:w="1440" w:type="dxa"/>
          </w:tcPr>
          <w:p w:rsidR="00606DD1" w:rsidRDefault="00606DD1" w:rsidP="00202E0C">
            <w:pPr>
              <w:jc w:val="center"/>
              <w:rPr>
                <w:sz w:val="20"/>
              </w:rPr>
            </w:pPr>
            <w:r>
              <w:rPr>
                <w:sz w:val="20"/>
              </w:rPr>
              <w:t>Sediment Transport Calculations</w:t>
            </w:r>
          </w:p>
        </w:tc>
        <w:tc>
          <w:tcPr>
            <w:tcW w:w="1620" w:type="dxa"/>
          </w:tcPr>
          <w:p w:rsidR="00606DD1" w:rsidRPr="00F722FC" w:rsidRDefault="00606DD1" w:rsidP="00202E0C">
            <w:pPr>
              <w:rPr>
                <w:sz w:val="20"/>
                <w:vertAlign w:val="superscript"/>
              </w:rPr>
            </w:pPr>
            <w:r>
              <w:rPr>
                <w:sz w:val="20"/>
              </w:rPr>
              <w:t xml:space="preserve">Perm Pool </w:t>
            </w:r>
            <w:proofErr w:type="spellStart"/>
            <w:r>
              <w:rPr>
                <w:sz w:val="20"/>
              </w:rPr>
              <w:t>Sed</w:t>
            </w:r>
            <w:proofErr w:type="spellEnd"/>
            <w:r>
              <w:rPr>
                <w:sz w:val="20"/>
              </w:rPr>
              <w:t xml:space="preserve"> (Pre2000)</w:t>
            </w:r>
          </w:p>
        </w:tc>
        <w:tc>
          <w:tcPr>
            <w:tcW w:w="2520" w:type="dxa"/>
          </w:tcPr>
          <w:p w:rsidR="00606DD1" w:rsidRDefault="00606DD1" w:rsidP="00202E0C">
            <w:pPr>
              <w:rPr>
                <w:sz w:val="20"/>
              </w:rPr>
            </w:pPr>
            <w:proofErr w:type="spellStart"/>
            <w:r>
              <w:rPr>
                <w:sz w:val="20"/>
              </w:rPr>
              <w:t>acctPermPoolSed</w:t>
            </w:r>
            <w:proofErr w:type="spellEnd"/>
          </w:p>
        </w:tc>
        <w:tc>
          <w:tcPr>
            <w:tcW w:w="2790" w:type="dxa"/>
          </w:tcPr>
          <w:p w:rsidR="00606DD1" w:rsidRDefault="00606DD1" w:rsidP="00202E0C">
            <w:pPr>
              <w:rPr>
                <w:sz w:val="20"/>
              </w:rPr>
            </w:pPr>
            <w:r>
              <w:rPr>
                <w:sz w:val="20"/>
              </w:rPr>
              <w:t xml:space="preserve">Flow – </w:t>
            </w:r>
            <w:proofErr w:type="spellStart"/>
            <w:r>
              <w:rPr>
                <w:sz w:val="20"/>
              </w:rPr>
              <w:t>cfs</w:t>
            </w:r>
            <w:proofErr w:type="spellEnd"/>
          </w:p>
          <w:p w:rsidR="00606DD1" w:rsidRDefault="00606DD1" w:rsidP="00202E0C">
            <w:pPr>
              <w:rPr>
                <w:sz w:val="20"/>
              </w:rPr>
            </w:pPr>
            <w:r>
              <w:rPr>
                <w:sz w:val="20"/>
              </w:rPr>
              <w:t>Sediment Load – tons</w:t>
            </w:r>
          </w:p>
          <w:p w:rsidR="00606DD1" w:rsidRPr="00F722FC" w:rsidRDefault="00606DD1" w:rsidP="00202E0C">
            <w:pPr>
              <w:rPr>
                <w:sz w:val="20"/>
              </w:rPr>
            </w:pPr>
            <w:proofErr w:type="spellStart"/>
            <w:r>
              <w:rPr>
                <w:sz w:val="20"/>
              </w:rPr>
              <w:t>Timestep</w:t>
            </w:r>
            <w:proofErr w:type="spellEnd"/>
            <w:r>
              <w:rPr>
                <w:sz w:val="20"/>
              </w:rPr>
              <w:t xml:space="preserve"> – day</w:t>
            </w:r>
          </w:p>
        </w:tc>
      </w:tr>
      <w:tr w:rsidR="00606DD1" w:rsidRPr="00AC4C90" w:rsidTr="00606DD1">
        <w:tc>
          <w:tcPr>
            <w:tcW w:w="1188" w:type="dxa"/>
          </w:tcPr>
          <w:p w:rsidR="00606DD1" w:rsidRDefault="00606DD1" w:rsidP="00202E0C">
            <w:pPr>
              <w:rPr>
                <w:sz w:val="20"/>
              </w:rPr>
            </w:pPr>
            <w:r>
              <w:rPr>
                <w:sz w:val="20"/>
              </w:rPr>
              <w:t>Reservoir</w:t>
            </w:r>
          </w:p>
        </w:tc>
        <w:tc>
          <w:tcPr>
            <w:tcW w:w="1440" w:type="dxa"/>
          </w:tcPr>
          <w:p w:rsidR="00606DD1" w:rsidRDefault="00606DD1" w:rsidP="00202E0C">
            <w:pPr>
              <w:jc w:val="center"/>
              <w:rPr>
                <w:sz w:val="20"/>
              </w:rPr>
            </w:pPr>
            <w:r>
              <w:rPr>
                <w:sz w:val="20"/>
              </w:rPr>
              <w:t xml:space="preserve">Sediment Transport </w:t>
            </w:r>
            <w:r>
              <w:rPr>
                <w:sz w:val="20"/>
              </w:rPr>
              <w:lastRenderedPageBreak/>
              <w:t>Calculations</w:t>
            </w:r>
          </w:p>
        </w:tc>
        <w:tc>
          <w:tcPr>
            <w:tcW w:w="1620" w:type="dxa"/>
          </w:tcPr>
          <w:p w:rsidR="00606DD1" w:rsidRPr="00F722FC" w:rsidRDefault="00606DD1" w:rsidP="00202E0C">
            <w:pPr>
              <w:rPr>
                <w:sz w:val="20"/>
                <w:vertAlign w:val="superscript"/>
              </w:rPr>
            </w:pPr>
            <w:r>
              <w:rPr>
                <w:sz w:val="20"/>
              </w:rPr>
              <w:lastRenderedPageBreak/>
              <w:t xml:space="preserve">Total </w:t>
            </w:r>
            <w:proofErr w:type="spellStart"/>
            <w:r>
              <w:rPr>
                <w:sz w:val="20"/>
              </w:rPr>
              <w:t>Vol</w:t>
            </w:r>
            <w:proofErr w:type="spellEnd"/>
            <w:r>
              <w:rPr>
                <w:sz w:val="20"/>
              </w:rPr>
              <w:t xml:space="preserve"> </w:t>
            </w:r>
            <w:proofErr w:type="spellStart"/>
            <w:r>
              <w:rPr>
                <w:sz w:val="20"/>
              </w:rPr>
              <w:t>Sed</w:t>
            </w:r>
            <w:proofErr w:type="spellEnd"/>
            <w:r>
              <w:rPr>
                <w:sz w:val="20"/>
              </w:rPr>
              <w:t xml:space="preserve"> (Post2000)</w:t>
            </w:r>
          </w:p>
        </w:tc>
        <w:tc>
          <w:tcPr>
            <w:tcW w:w="2520" w:type="dxa"/>
          </w:tcPr>
          <w:p w:rsidR="00606DD1" w:rsidRDefault="00606DD1" w:rsidP="00202E0C">
            <w:pPr>
              <w:rPr>
                <w:sz w:val="20"/>
              </w:rPr>
            </w:pPr>
            <w:proofErr w:type="spellStart"/>
            <w:r>
              <w:rPr>
                <w:sz w:val="20"/>
              </w:rPr>
              <w:t>acctTotalVolSed</w:t>
            </w:r>
            <w:proofErr w:type="spellEnd"/>
          </w:p>
        </w:tc>
        <w:tc>
          <w:tcPr>
            <w:tcW w:w="2790" w:type="dxa"/>
          </w:tcPr>
          <w:p w:rsidR="00606DD1" w:rsidRDefault="00606DD1" w:rsidP="00606DD1">
            <w:pPr>
              <w:rPr>
                <w:sz w:val="20"/>
              </w:rPr>
            </w:pPr>
            <w:r>
              <w:rPr>
                <w:sz w:val="20"/>
              </w:rPr>
              <w:t xml:space="preserve">Flow – </w:t>
            </w:r>
            <w:proofErr w:type="spellStart"/>
            <w:r>
              <w:rPr>
                <w:sz w:val="20"/>
              </w:rPr>
              <w:t>cfs</w:t>
            </w:r>
            <w:proofErr w:type="spellEnd"/>
          </w:p>
          <w:p w:rsidR="00606DD1" w:rsidRDefault="00606DD1" w:rsidP="00606DD1">
            <w:pPr>
              <w:rPr>
                <w:sz w:val="20"/>
              </w:rPr>
            </w:pPr>
            <w:r>
              <w:rPr>
                <w:sz w:val="20"/>
              </w:rPr>
              <w:t>Sediment Load – tons</w:t>
            </w:r>
          </w:p>
          <w:p w:rsidR="00606DD1" w:rsidRDefault="00606DD1" w:rsidP="00606DD1">
            <w:pPr>
              <w:rPr>
                <w:sz w:val="20"/>
              </w:rPr>
            </w:pPr>
            <w:proofErr w:type="spellStart"/>
            <w:r>
              <w:rPr>
                <w:sz w:val="20"/>
              </w:rPr>
              <w:lastRenderedPageBreak/>
              <w:t>Timestep</w:t>
            </w:r>
            <w:proofErr w:type="spellEnd"/>
            <w:r>
              <w:rPr>
                <w:sz w:val="20"/>
              </w:rPr>
              <w:t xml:space="preserve"> – day</w:t>
            </w:r>
          </w:p>
        </w:tc>
      </w:tr>
    </w:tbl>
    <w:p w:rsidR="00E4725B" w:rsidRDefault="00E4725B" w:rsidP="00E4725B"/>
    <w:p w:rsidR="008436CD" w:rsidRDefault="008436CD" w:rsidP="008436CD">
      <w:pPr>
        <w:pStyle w:val="Heading2"/>
      </w:pPr>
      <w:r>
        <w:t>Transitional Unit Schemes – Automatically Generated</w:t>
      </w:r>
    </w:p>
    <w:p w:rsidR="0014530D" w:rsidRDefault="008436CD" w:rsidP="0014530D">
      <w:pPr>
        <w:pStyle w:val="Heading3"/>
      </w:pPr>
      <w:r w:rsidRPr="00E4725B">
        <w:t xml:space="preserve">URGWOM </w:t>
      </w:r>
    </w:p>
    <w:p w:rsidR="008436CD" w:rsidRPr="00E4725B" w:rsidRDefault="008436CD" w:rsidP="0014530D">
      <w:r w:rsidRPr="00E4725B">
        <w:t>URGWOM_5.0_WorkingDRAFT_Feb2012AOP_2-12-12_resequencing_tool_all50yrs.mdl</w:t>
      </w:r>
      <w:r w:rsidR="0014530D">
        <w:t>.gz</w:t>
      </w:r>
    </w:p>
    <w:tbl>
      <w:tblPr>
        <w:tblStyle w:val="TableGrid"/>
        <w:tblW w:w="0" w:type="auto"/>
        <w:tblLook w:val="04A0" w:firstRow="1" w:lastRow="0" w:firstColumn="1" w:lastColumn="0" w:noHBand="0" w:noVBand="1"/>
      </w:tblPr>
      <w:tblGrid>
        <w:gridCol w:w="2697"/>
        <w:gridCol w:w="1461"/>
        <w:gridCol w:w="1620"/>
      </w:tblGrid>
      <w:tr w:rsidR="006F64FC" w:rsidTr="00E4725B">
        <w:tc>
          <w:tcPr>
            <w:tcW w:w="2697" w:type="dxa"/>
            <w:vAlign w:val="bottom"/>
          </w:tcPr>
          <w:p w:rsidR="006F64FC" w:rsidRPr="00E4725B" w:rsidRDefault="006F64FC" w:rsidP="00E4725B">
            <w:pPr>
              <w:jc w:val="center"/>
              <w:rPr>
                <w:b/>
              </w:rPr>
            </w:pPr>
            <w:r w:rsidRPr="00E4725B">
              <w:rPr>
                <w:b/>
              </w:rPr>
              <w:t>Unit Type</w:t>
            </w:r>
          </w:p>
        </w:tc>
        <w:tc>
          <w:tcPr>
            <w:tcW w:w="1461" w:type="dxa"/>
            <w:vAlign w:val="bottom"/>
          </w:tcPr>
          <w:p w:rsidR="006F64FC" w:rsidRPr="00E4725B" w:rsidRDefault="006F64FC" w:rsidP="00E4725B">
            <w:pPr>
              <w:jc w:val="center"/>
              <w:rPr>
                <w:b/>
              </w:rPr>
            </w:pPr>
            <w:r w:rsidRPr="00E4725B">
              <w:rPr>
                <w:b/>
              </w:rPr>
              <w:t>Exceptions</w:t>
            </w:r>
          </w:p>
        </w:tc>
        <w:tc>
          <w:tcPr>
            <w:tcW w:w="1620" w:type="dxa"/>
            <w:vAlign w:val="bottom"/>
          </w:tcPr>
          <w:p w:rsidR="006F64FC" w:rsidRPr="00E4725B" w:rsidRDefault="006F64FC" w:rsidP="00E4725B">
            <w:pPr>
              <w:jc w:val="center"/>
              <w:rPr>
                <w:b/>
              </w:rPr>
            </w:pPr>
            <w:r w:rsidRPr="00E4725B">
              <w:rPr>
                <w:b/>
              </w:rPr>
              <w:t>“Precision Only” Exceptions</w:t>
            </w:r>
          </w:p>
        </w:tc>
      </w:tr>
      <w:tr w:rsidR="006F64FC" w:rsidTr="00E93FC1">
        <w:tc>
          <w:tcPr>
            <w:tcW w:w="2697" w:type="dxa"/>
          </w:tcPr>
          <w:p w:rsidR="006F64FC" w:rsidRDefault="006F64FC" w:rsidP="008436CD">
            <w:r>
              <w:t>NONE</w:t>
            </w:r>
          </w:p>
        </w:tc>
        <w:tc>
          <w:tcPr>
            <w:tcW w:w="1461" w:type="dxa"/>
            <w:vAlign w:val="center"/>
          </w:tcPr>
          <w:p w:rsidR="006F64FC" w:rsidRDefault="006F64FC" w:rsidP="00E93FC1">
            <w:pPr>
              <w:jc w:val="right"/>
            </w:pPr>
            <w:r>
              <w:t>77</w:t>
            </w:r>
          </w:p>
        </w:tc>
        <w:tc>
          <w:tcPr>
            <w:tcW w:w="1620" w:type="dxa"/>
            <w:vAlign w:val="center"/>
          </w:tcPr>
          <w:p w:rsidR="006F64FC" w:rsidRDefault="006F64FC" w:rsidP="00E93FC1">
            <w:pPr>
              <w:jc w:val="right"/>
            </w:pPr>
            <w:r>
              <w:t>77</w:t>
            </w:r>
          </w:p>
        </w:tc>
      </w:tr>
      <w:tr w:rsidR="006F64FC" w:rsidTr="00E93FC1">
        <w:tc>
          <w:tcPr>
            <w:tcW w:w="2697" w:type="dxa"/>
          </w:tcPr>
          <w:p w:rsidR="006F64FC" w:rsidRDefault="006F64FC" w:rsidP="008436CD">
            <w:r>
              <w:t>Flow</w:t>
            </w:r>
          </w:p>
        </w:tc>
        <w:tc>
          <w:tcPr>
            <w:tcW w:w="1461" w:type="dxa"/>
            <w:vAlign w:val="center"/>
          </w:tcPr>
          <w:p w:rsidR="006F64FC" w:rsidRDefault="006F64FC" w:rsidP="00E93FC1">
            <w:pPr>
              <w:jc w:val="right"/>
            </w:pPr>
            <w:r>
              <w:t>279</w:t>
            </w:r>
          </w:p>
        </w:tc>
        <w:tc>
          <w:tcPr>
            <w:tcW w:w="1620" w:type="dxa"/>
            <w:vAlign w:val="center"/>
          </w:tcPr>
          <w:p w:rsidR="006F64FC" w:rsidRDefault="006F64FC" w:rsidP="00E93FC1">
            <w:pPr>
              <w:jc w:val="right"/>
            </w:pPr>
            <w:r>
              <w:t>40</w:t>
            </w:r>
          </w:p>
        </w:tc>
      </w:tr>
      <w:tr w:rsidR="006F64FC" w:rsidTr="00E93FC1">
        <w:tc>
          <w:tcPr>
            <w:tcW w:w="2697" w:type="dxa"/>
          </w:tcPr>
          <w:p w:rsidR="006F64FC" w:rsidRDefault="006F64FC" w:rsidP="008436CD">
            <w:r>
              <w:t>Volume</w:t>
            </w:r>
          </w:p>
        </w:tc>
        <w:tc>
          <w:tcPr>
            <w:tcW w:w="1461" w:type="dxa"/>
            <w:vAlign w:val="center"/>
          </w:tcPr>
          <w:p w:rsidR="006F64FC" w:rsidRDefault="006F64FC" w:rsidP="00E93FC1">
            <w:pPr>
              <w:jc w:val="right"/>
            </w:pPr>
            <w:r>
              <w:t>144</w:t>
            </w:r>
          </w:p>
        </w:tc>
        <w:tc>
          <w:tcPr>
            <w:tcW w:w="1620" w:type="dxa"/>
            <w:vAlign w:val="center"/>
          </w:tcPr>
          <w:p w:rsidR="006F64FC" w:rsidRDefault="006F64FC" w:rsidP="00E93FC1">
            <w:pPr>
              <w:jc w:val="right"/>
            </w:pPr>
            <w:r>
              <w:t>92</w:t>
            </w:r>
          </w:p>
        </w:tc>
      </w:tr>
      <w:tr w:rsidR="006F64FC" w:rsidTr="00E93FC1">
        <w:tc>
          <w:tcPr>
            <w:tcW w:w="2697" w:type="dxa"/>
          </w:tcPr>
          <w:p w:rsidR="006F64FC" w:rsidRDefault="006F64FC" w:rsidP="008436CD">
            <w:r>
              <w:t>Length</w:t>
            </w:r>
          </w:p>
        </w:tc>
        <w:tc>
          <w:tcPr>
            <w:tcW w:w="1461" w:type="dxa"/>
            <w:vAlign w:val="center"/>
          </w:tcPr>
          <w:p w:rsidR="006F64FC" w:rsidRDefault="006F64FC" w:rsidP="00E93FC1">
            <w:pPr>
              <w:jc w:val="right"/>
            </w:pPr>
            <w:r>
              <w:t>9</w:t>
            </w:r>
          </w:p>
        </w:tc>
        <w:tc>
          <w:tcPr>
            <w:tcW w:w="1620" w:type="dxa"/>
            <w:vAlign w:val="center"/>
          </w:tcPr>
          <w:p w:rsidR="006F64FC" w:rsidRDefault="006F64FC" w:rsidP="00E93FC1">
            <w:pPr>
              <w:jc w:val="right"/>
            </w:pPr>
            <w:r>
              <w:t>0</w:t>
            </w:r>
          </w:p>
        </w:tc>
      </w:tr>
      <w:tr w:rsidR="006F64FC" w:rsidTr="00E93FC1">
        <w:tc>
          <w:tcPr>
            <w:tcW w:w="2697" w:type="dxa"/>
          </w:tcPr>
          <w:p w:rsidR="006F64FC" w:rsidRDefault="006F64FC" w:rsidP="008436CD">
            <w:r>
              <w:t>Area</w:t>
            </w:r>
          </w:p>
        </w:tc>
        <w:tc>
          <w:tcPr>
            <w:tcW w:w="1461" w:type="dxa"/>
            <w:vAlign w:val="center"/>
          </w:tcPr>
          <w:p w:rsidR="006F64FC" w:rsidRDefault="006F64FC" w:rsidP="00E93FC1">
            <w:pPr>
              <w:jc w:val="right"/>
            </w:pPr>
            <w:r>
              <w:t>7</w:t>
            </w:r>
          </w:p>
        </w:tc>
        <w:tc>
          <w:tcPr>
            <w:tcW w:w="1620" w:type="dxa"/>
            <w:vAlign w:val="center"/>
          </w:tcPr>
          <w:p w:rsidR="006F64FC" w:rsidRDefault="006F64FC" w:rsidP="00E93FC1">
            <w:pPr>
              <w:jc w:val="right"/>
            </w:pPr>
            <w:r>
              <w:t>1</w:t>
            </w:r>
          </w:p>
        </w:tc>
      </w:tr>
      <w:tr w:rsidR="006F64FC" w:rsidTr="00E93FC1">
        <w:tc>
          <w:tcPr>
            <w:tcW w:w="2697" w:type="dxa"/>
          </w:tcPr>
          <w:p w:rsidR="006F64FC" w:rsidRDefault="006F64FC" w:rsidP="008436CD">
            <w:r>
              <w:t>Time</w:t>
            </w:r>
          </w:p>
        </w:tc>
        <w:tc>
          <w:tcPr>
            <w:tcW w:w="1461" w:type="dxa"/>
            <w:vAlign w:val="center"/>
          </w:tcPr>
          <w:p w:rsidR="006F64FC" w:rsidRDefault="006F64FC" w:rsidP="00E93FC1">
            <w:pPr>
              <w:jc w:val="right"/>
            </w:pPr>
            <w:r>
              <w:t>36</w:t>
            </w:r>
          </w:p>
        </w:tc>
        <w:tc>
          <w:tcPr>
            <w:tcW w:w="1620" w:type="dxa"/>
            <w:vAlign w:val="center"/>
          </w:tcPr>
          <w:p w:rsidR="006F64FC" w:rsidRDefault="006F64FC" w:rsidP="00E93FC1">
            <w:pPr>
              <w:jc w:val="right"/>
            </w:pPr>
            <w:r>
              <w:t>10</w:t>
            </w:r>
          </w:p>
        </w:tc>
      </w:tr>
      <w:tr w:rsidR="006F64FC" w:rsidTr="00E93FC1">
        <w:tc>
          <w:tcPr>
            <w:tcW w:w="2697" w:type="dxa"/>
          </w:tcPr>
          <w:p w:rsidR="006F64FC" w:rsidRDefault="006F64FC" w:rsidP="008436CD">
            <w:r>
              <w:t>Energy</w:t>
            </w:r>
          </w:p>
        </w:tc>
        <w:tc>
          <w:tcPr>
            <w:tcW w:w="1461" w:type="dxa"/>
            <w:vAlign w:val="center"/>
          </w:tcPr>
          <w:p w:rsidR="006F64FC" w:rsidRDefault="006F64FC" w:rsidP="00E93FC1">
            <w:pPr>
              <w:jc w:val="right"/>
            </w:pPr>
            <w:r>
              <w:t>0</w:t>
            </w:r>
          </w:p>
        </w:tc>
        <w:tc>
          <w:tcPr>
            <w:tcW w:w="1620" w:type="dxa"/>
            <w:vAlign w:val="center"/>
          </w:tcPr>
          <w:p w:rsidR="006F64FC" w:rsidRDefault="006F64FC" w:rsidP="00E93FC1">
            <w:pPr>
              <w:jc w:val="right"/>
            </w:pPr>
            <w:r>
              <w:t>0</w:t>
            </w:r>
          </w:p>
        </w:tc>
      </w:tr>
      <w:tr w:rsidR="006F64FC" w:rsidTr="00E93FC1">
        <w:tc>
          <w:tcPr>
            <w:tcW w:w="2697" w:type="dxa"/>
          </w:tcPr>
          <w:p w:rsidR="006F64FC" w:rsidRDefault="006F64FC" w:rsidP="008436CD">
            <w:r>
              <w:t>Power</w:t>
            </w:r>
          </w:p>
        </w:tc>
        <w:tc>
          <w:tcPr>
            <w:tcW w:w="1461" w:type="dxa"/>
            <w:vAlign w:val="center"/>
          </w:tcPr>
          <w:p w:rsidR="006F64FC" w:rsidRDefault="006F64FC" w:rsidP="00E93FC1">
            <w:pPr>
              <w:jc w:val="right"/>
            </w:pPr>
            <w:r>
              <w:t>0</w:t>
            </w:r>
          </w:p>
        </w:tc>
        <w:tc>
          <w:tcPr>
            <w:tcW w:w="1620" w:type="dxa"/>
            <w:vAlign w:val="center"/>
          </w:tcPr>
          <w:p w:rsidR="006F64FC" w:rsidRDefault="006F64FC" w:rsidP="00E93FC1">
            <w:pPr>
              <w:jc w:val="right"/>
            </w:pPr>
            <w:r>
              <w:t>0</w:t>
            </w:r>
          </w:p>
        </w:tc>
      </w:tr>
      <w:tr w:rsidR="006F64FC" w:rsidTr="00E93FC1">
        <w:tc>
          <w:tcPr>
            <w:tcW w:w="2697" w:type="dxa"/>
          </w:tcPr>
          <w:p w:rsidR="006F64FC" w:rsidRDefault="006F64FC" w:rsidP="008436CD">
            <w:r>
              <w:t>Velocity</w:t>
            </w:r>
          </w:p>
        </w:tc>
        <w:tc>
          <w:tcPr>
            <w:tcW w:w="1461" w:type="dxa"/>
            <w:vAlign w:val="center"/>
          </w:tcPr>
          <w:p w:rsidR="006F64FC" w:rsidRDefault="006F64FC" w:rsidP="00E93FC1">
            <w:pPr>
              <w:jc w:val="right"/>
            </w:pPr>
            <w:r>
              <w:t>40</w:t>
            </w:r>
          </w:p>
        </w:tc>
        <w:tc>
          <w:tcPr>
            <w:tcW w:w="1620" w:type="dxa"/>
            <w:vAlign w:val="center"/>
          </w:tcPr>
          <w:p w:rsidR="006F64FC" w:rsidRDefault="006F64FC" w:rsidP="00E93FC1">
            <w:pPr>
              <w:jc w:val="right"/>
            </w:pPr>
            <w:r>
              <w:t>4</w:t>
            </w:r>
          </w:p>
        </w:tc>
      </w:tr>
      <w:tr w:rsidR="006F64FC" w:rsidTr="00E93FC1">
        <w:tc>
          <w:tcPr>
            <w:tcW w:w="2697" w:type="dxa"/>
          </w:tcPr>
          <w:p w:rsidR="006F64FC" w:rsidRDefault="006F64FC" w:rsidP="008436CD">
            <w:r>
              <w:t>Fraction</w:t>
            </w:r>
          </w:p>
        </w:tc>
        <w:tc>
          <w:tcPr>
            <w:tcW w:w="1461" w:type="dxa"/>
            <w:vAlign w:val="center"/>
          </w:tcPr>
          <w:p w:rsidR="006F64FC" w:rsidRDefault="006F64FC" w:rsidP="00E93FC1">
            <w:pPr>
              <w:jc w:val="right"/>
            </w:pPr>
            <w:r>
              <w:t>27</w:t>
            </w:r>
          </w:p>
        </w:tc>
        <w:tc>
          <w:tcPr>
            <w:tcW w:w="1620" w:type="dxa"/>
            <w:vAlign w:val="center"/>
          </w:tcPr>
          <w:p w:rsidR="006F64FC" w:rsidRDefault="006F64FC" w:rsidP="00E93FC1">
            <w:pPr>
              <w:jc w:val="right"/>
            </w:pPr>
            <w:r>
              <w:t>13</w:t>
            </w:r>
          </w:p>
        </w:tc>
      </w:tr>
      <w:tr w:rsidR="006F64FC" w:rsidTr="00E93FC1">
        <w:tc>
          <w:tcPr>
            <w:tcW w:w="2697" w:type="dxa"/>
          </w:tcPr>
          <w:p w:rsidR="006F64FC" w:rsidRDefault="006F64FC" w:rsidP="008436CD">
            <w:r>
              <w:t xml:space="preserve"> </w:t>
            </w:r>
            <w:proofErr w:type="spellStart"/>
            <w:r>
              <w:t>AreaPerTime</w:t>
            </w:r>
            <w:proofErr w:type="spellEnd"/>
          </w:p>
        </w:tc>
        <w:tc>
          <w:tcPr>
            <w:tcW w:w="1461" w:type="dxa"/>
            <w:vAlign w:val="center"/>
          </w:tcPr>
          <w:p w:rsidR="006F64FC" w:rsidRDefault="006F64FC" w:rsidP="00E93FC1">
            <w:pPr>
              <w:jc w:val="right"/>
            </w:pPr>
            <w:r>
              <w:t>20</w:t>
            </w:r>
          </w:p>
        </w:tc>
        <w:tc>
          <w:tcPr>
            <w:tcW w:w="1620" w:type="dxa"/>
            <w:vAlign w:val="center"/>
          </w:tcPr>
          <w:p w:rsidR="006F64FC" w:rsidRDefault="006F64FC" w:rsidP="00E93FC1">
            <w:pPr>
              <w:jc w:val="right"/>
            </w:pPr>
            <w:r>
              <w:t>19</w:t>
            </w:r>
          </w:p>
        </w:tc>
      </w:tr>
      <w:tr w:rsidR="006F64FC" w:rsidTr="00E93FC1">
        <w:tc>
          <w:tcPr>
            <w:tcW w:w="2697" w:type="dxa"/>
          </w:tcPr>
          <w:p w:rsidR="006F64FC" w:rsidRDefault="006F64FC" w:rsidP="008436CD">
            <w:r>
              <w:t>Concentration</w:t>
            </w:r>
          </w:p>
        </w:tc>
        <w:tc>
          <w:tcPr>
            <w:tcW w:w="1461" w:type="dxa"/>
            <w:vAlign w:val="center"/>
          </w:tcPr>
          <w:p w:rsidR="006F64FC" w:rsidRDefault="006F64FC" w:rsidP="00E93FC1">
            <w:pPr>
              <w:jc w:val="right"/>
            </w:pPr>
            <w:r>
              <w:t>0</w:t>
            </w:r>
          </w:p>
        </w:tc>
        <w:tc>
          <w:tcPr>
            <w:tcW w:w="1620" w:type="dxa"/>
            <w:vAlign w:val="center"/>
          </w:tcPr>
          <w:p w:rsidR="006F64FC" w:rsidRDefault="006F64FC" w:rsidP="00E93FC1">
            <w:pPr>
              <w:jc w:val="right"/>
            </w:pPr>
            <w:r>
              <w:t>0</w:t>
            </w:r>
          </w:p>
        </w:tc>
      </w:tr>
      <w:tr w:rsidR="006F64FC" w:rsidTr="00E93FC1">
        <w:tc>
          <w:tcPr>
            <w:tcW w:w="2697" w:type="dxa"/>
          </w:tcPr>
          <w:p w:rsidR="006F64FC" w:rsidRDefault="006F64FC" w:rsidP="008436CD">
            <w:proofErr w:type="spellStart"/>
            <w:r>
              <w:t>LengthPerTemeprature_F</w:t>
            </w:r>
            <w:proofErr w:type="spellEnd"/>
          </w:p>
        </w:tc>
        <w:tc>
          <w:tcPr>
            <w:tcW w:w="1461" w:type="dxa"/>
            <w:vAlign w:val="center"/>
          </w:tcPr>
          <w:p w:rsidR="006F64FC" w:rsidRDefault="006F64FC" w:rsidP="00E93FC1">
            <w:pPr>
              <w:jc w:val="right"/>
            </w:pPr>
            <w:r>
              <w:t>0</w:t>
            </w:r>
          </w:p>
        </w:tc>
        <w:tc>
          <w:tcPr>
            <w:tcW w:w="1620" w:type="dxa"/>
            <w:vAlign w:val="center"/>
          </w:tcPr>
          <w:p w:rsidR="006F64FC" w:rsidRDefault="006F64FC" w:rsidP="00E93FC1">
            <w:pPr>
              <w:jc w:val="right"/>
            </w:pPr>
            <w:r>
              <w:t>0</w:t>
            </w:r>
          </w:p>
        </w:tc>
      </w:tr>
      <w:tr w:rsidR="006F64FC" w:rsidTr="00E93FC1">
        <w:tc>
          <w:tcPr>
            <w:tcW w:w="2697" w:type="dxa"/>
          </w:tcPr>
          <w:p w:rsidR="006F64FC" w:rsidRDefault="006F64FC" w:rsidP="008436CD">
            <w:r>
              <w:t>Mass</w:t>
            </w:r>
          </w:p>
        </w:tc>
        <w:tc>
          <w:tcPr>
            <w:tcW w:w="1461" w:type="dxa"/>
            <w:vAlign w:val="center"/>
          </w:tcPr>
          <w:p w:rsidR="006F64FC" w:rsidRDefault="006F64FC" w:rsidP="00E93FC1">
            <w:pPr>
              <w:jc w:val="right"/>
            </w:pPr>
            <w:r>
              <w:t>0</w:t>
            </w:r>
          </w:p>
        </w:tc>
        <w:tc>
          <w:tcPr>
            <w:tcW w:w="1620" w:type="dxa"/>
            <w:vAlign w:val="center"/>
          </w:tcPr>
          <w:p w:rsidR="006F64FC" w:rsidRDefault="006F64FC" w:rsidP="00E93FC1">
            <w:pPr>
              <w:jc w:val="right"/>
            </w:pPr>
            <w:r>
              <w:t>0</w:t>
            </w:r>
          </w:p>
        </w:tc>
      </w:tr>
      <w:tr w:rsidR="006F64FC" w:rsidTr="00E93FC1">
        <w:tc>
          <w:tcPr>
            <w:tcW w:w="2697" w:type="dxa"/>
          </w:tcPr>
          <w:p w:rsidR="006F64FC" w:rsidRDefault="006F64FC" w:rsidP="008436CD">
            <w:proofErr w:type="spellStart"/>
            <w:r>
              <w:t>PowerPerFlow</w:t>
            </w:r>
            <w:proofErr w:type="spellEnd"/>
          </w:p>
        </w:tc>
        <w:tc>
          <w:tcPr>
            <w:tcW w:w="1461" w:type="dxa"/>
            <w:vAlign w:val="center"/>
          </w:tcPr>
          <w:p w:rsidR="006F64FC" w:rsidRDefault="006F64FC" w:rsidP="00E93FC1">
            <w:pPr>
              <w:jc w:val="right"/>
            </w:pPr>
            <w:r>
              <w:t>4</w:t>
            </w:r>
          </w:p>
        </w:tc>
        <w:tc>
          <w:tcPr>
            <w:tcW w:w="1620" w:type="dxa"/>
            <w:vAlign w:val="center"/>
          </w:tcPr>
          <w:p w:rsidR="006F64FC" w:rsidRDefault="006F64FC" w:rsidP="00E93FC1">
            <w:pPr>
              <w:jc w:val="right"/>
            </w:pPr>
            <w:r>
              <w:t>1</w:t>
            </w:r>
          </w:p>
        </w:tc>
      </w:tr>
      <w:tr w:rsidR="006F64FC" w:rsidTr="00E93FC1">
        <w:tc>
          <w:tcPr>
            <w:tcW w:w="2697" w:type="dxa"/>
          </w:tcPr>
          <w:p w:rsidR="006F64FC" w:rsidRDefault="006F64FC" w:rsidP="008436CD">
            <w:proofErr w:type="spellStart"/>
            <w:r>
              <w:t>TemperatureInFahren</w:t>
            </w:r>
            <w:proofErr w:type="spellEnd"/>
          </w:p>
        </w:tc>
        <w:tc>
          <w:tcPr>
            <w:tcW w:w="1461" w:type="dxa"/>
            <w:vAlign w:val="center"/>
          </w:tcPr>
          <w:p w:rsidR="006F64FC" w:rsidRDefault="006F64FC" w:rsidP="00E93FC1">
            <w:pPr>
              <w:jc w:val="right"/>
            </w:pPr>
            <w:r>
              <w:t>0</w:t>
            </w:r>
          </w:p>
        </w:tc>
        <w:tc>
          <w:tcPr>
            <w:tcW w:w="1620" w:type="dxa"/>
            <w:vAlign w:val="center"/>
          </w:tcPr>
          <w:p w:rsidR="006F64FC" w:rsidRDefault="006F64FC" w:rsidP="00E93FC1">
            <w:pPr>
              <w:jc w:val="right"/>
            </w:pPr>
            <w:r>
              <w:t>0</w:t>
            </w:r>
          </w:p>
        </w:tc>
      </w:tr>
      <w:tr w:rsidR="006F64FC" w:rsidTr="00E93FC1">
        <w:tc>
          <w:tcPr>
            <w:tcW w:w="2697" w:type="dxa"/>
          </w:tcPr>
          <w:p w:rsidR="006F64FC" w:rsidRDefault="006F64FC" w:rsidP="008436CD">
            <w:proofErr w:type="spellStart"/>
            <w:r>
              <w:t>TimePerLength</w:t>
            </w:r>
            <w:proofErr w:type="spellEnd"/>
          </w:p>
        </w:tc>
        <w:tc>
          <w:tcPr>
            <w:tcW w:w="1461" w:type="dxa"/>
            <w:vAlign w:val="center"/>
          </w:tcPr>
          <w:p w:rsidR="006F64FC" w:rsidRDefault="006F64FC" w:rsidP="00E93FC1">
            <w:pPr>
              <w:jc w:val="right"/>
            </w:pPr>
            <w:r>
              <w:t>3</w:t>
            </w:r>
          </w:p>
        </w:tc>
        <w:tc>
          <w:tcPr>
            <w:tcW w:w="1620" w:type="dxa"/>
            <w:vAlign w:val="center"/>
          </w:tcPr>
          <w:p w:rsidR="006F64FC" w:rsidRDefault="006F64FC" w:rsidP="00E93FC1">
            <w:pPr>
              <w:jc w:val="right"/>
            </w:pPr>
            <w:r>
              <w:t>0</w:t>
            </w:r>
          </w:p>
        </w:tc>
      </w:tr>
    </w:tbl>
    <w:p w:rsidR="008436CD" w:rsidRDefault="008436CD" w:rsidP="008436CD"/>
    <w:p w:rsidR="008436CD" w:rsidRDefault="008436CD" w:rsidP="008436CD">
      <w:r>
        <w:t>For unit type of NONE, many of the precision exceptions are appropriate – integer values or parameter values that need high precision.</w:t>
      </w:r>
    </w:p>
    <w:p w:rsidR="008436CD" w:rsidRDefault="008436CD" w:rsidP="008436CD"/>
    <w:p w:rsidR="00F64480" w:rsidRDefault="00F64480" w:rsidP="008436CD">
      <w:r>
        <w:t xml:space="preserve">For unit type of Flow, 179 exceptions are in </w:t>
      </w:r>
      <w:proofErr w:type="spellStart"/>
      <w:r>
        <w:t>cms</w:t>
      </w:r>
      <w:proofErr w:type="spellEnd"/>
      <w:r>
        <w:t>, presumably slots that have never had a unit other than the default set. There are 58 “legitimate” exceptions, e.g. acre-</w:t>
      </w:r>
      <w:proofErr w:type="spellStart"/>
      <w:r>
        <w:t>ft</w:t>
      </w:r>
      <w:proofErr w:type="spellEnd"/>
      <w:r>
        <w:t xml:space="preserve">/day instead of </w:t>
      </w:r>
      <w:proofErr w:type="spellStart"/>
      <w:r>
        <w:t>cfs</w:t>
      </w:r>
      <w:proofErr w:type="spellEnd"/>
      <w:r>
        <w:t xml:space="preserve">. </w:t>
      </w:r>
    </w:p>
    <w:p w:rsidR="00CE0F93" w:rsidRDefault="00CE0F93" w:rsidP="008436CD"/>
    <w:p w:rsidR="002162B0" w:rsidRDefault="00DF3172" w:rsidP="008436CD">
      <w:r>
        <w:t xml:space="preserve">The </w:t>
      </w:r>
      <w:proofErr w:type="spellStart"/>
      <w:r>
        <w:t>Reservoir.PreRes</w:t>
      </w:r>
      <w:proofErr w:type="spellEnd"/>
      <w:r>
        <w:t xml:space="preserve"> Irrigated Area Loss Rate and </w:t>
      </w:r>
      <w:proofErr w:type="spellStart"/>
      <w:r>
        <w:t>Reservoir.PreRes</w:t>
      </w:r>
      <w:proofErr w:type="spellEnd"/>
      <w:r>
        <w:t xml:space="preserve"> Meadow Area Loss Rate slots were periodic slots converted to series slots with periodic inputs in 6.3. The new slots are given an exception in default (SI) units instead of the original user units (</w:t>
      </w:r>
      <w:proofErr w:type="spellStart"/>
      <w:r>
        <w:t>ft</w:t>
      </w:r>
      <w:proofErr w:type="spellEnd"/>
      <w:r>
        <w:t>).</w:t>
      </w:r>
      <w:r w:rsidR="00821EC8">
        <w:t xml:space="preserve"> This was also observed for the </w:t>
      </w:r>
      <w:proofErr w:type="spellStart"/>
      <w:r w:rsidR="00821EC8">
        <w:t>Reservoir.K</w:t>
      </w:r>
      <w:proofErr w:type="spellEnd"/>
      <w:r w:rsidR="00821EC8">
        <w:t xml:space="preserve"> Factor slots</w:t>
      </w:r>
      <w:r w:rsidR="00CF2218">
        <w:t xml:space="preserve"> (Reservoir Pan and Ice Evaporation method)</w:t>
      </w:r>
      <w:r w:rsidR="00821EC8">
        <w:t>.</w:t>
      </w:r>
    </w:p>
    <w:p w:rsidR="002162B0" w:rsidRDefault="002162B0" w:rsidP="008436CD"/>
    <w:p w:rsidR="002162B0" w:rsidRDefault="002162B0" w:rsidP="008436CD">
      <w:r>
        <w:t>Most exceptions for unit type Velocity are for evapotranspiration rates with scale of 0.5 (</w:t>
      </w:r>
      <w:proofErr w:type="gramStart"/>
      <w:r>
        <w:t>in/day</w:t>
      </w:r>
      <w:proofErr w:type="gramEnd"/>
      <w:r>
        <w:t>, correct based on the 6.1 model).</w:t>
      </w:r>
    </w:p>
    <w:p w:rsidR="0014530D" w:rsidRDefault="0014530D" w:rsidP="0014530D">
      <w:pPr>
        <w:pStyle w:val="Heading3"/>
      </w:pPr>
      <w:r>
        <w:t>CRSS</w:t>
      </w:r>
    </w:p>
    <w:p w:rsidR="0014530D" w:rsidRDefault="0014530D" w:rsidP="0014530D">
      <w:r w:rsidRPr="0014530D">
        <w:t>CRSS-R.Jan2012.v3.7b.mdl.gz</w:t>
      </w:r>
    </w:p>
    <w:tbl>
      <w:tblPr>
        <w:tblStyle w:val="TableGrid"/>
        <w:tblW w:w="0" w:type="auto"/>
        <w:tblLook w:val="04A0" w:firstRow="1" w:lastRow="0" w:firstColumn="1" w:lastColumn="0" w:noHBand="0" w:noVBand="1"/>
      </w:tblPr>
      <w:tblGrid>
        <w:gridCol w:w="2842"/>
        <w:gridCol w:w="1461"/>
        <w:gridCol w:w="1620"/>
      </w:tblGrid>
      <w:tr w:rsidR="00EB43E0" w:rsidTr="00202E0C">
        <w:tc>
          <w:tcPr>
            <w:tcW w:w="2697" w:type="dxa"/>
            <w:vAlign w:val="bottom"/>
          </w:tcPr>
          <w:p w:rsidR="00EB43E0" w:rsidRPr="00E4725B" w:rsidRDefault="00EB43E0" w:rsidP="00202E0C">
            <w:pPr>
              <w:jc w:val="center"/>
              <w:rPr>
                <w:b/>
              </w:rPr>
            </w:pPr>
            <w:r w:rsidRPr="00E4725B">
              <w:rPr>
                <w:b/>
              </w:rPr>
              <w:lastRenderedPageBreak/>
              <w:t>Unit Type</w:t>
            </w:r>
          </w:p>
        </w:tc>
        <w:tc>
          <w:tcPr>
            <w:tcW w:w="1461" w:type="dxa"/>
            <w:vAlign w:val="bottom"/>
          </w:tcPr>
          <w:p w:rsidR="00EB43E0" w:rsidRPr="00E4725B" w:rsidRDefault="00EB43E0" w:rsidP="00202E0C">
            <w:pPr>
              <w:jc w:val="center"/>
              <w:rPr>
                <w:b/>
              </w:rPr>
            </w:pPr>
            <w:r w:rsidRPr="00E4725B">
              <w:rPr>
                <w:b/>
              </w:rPr>
              <w:t>Exceptions</w:t>
            </w:r>
          </w:p>
        </w:tc>
        <w:tc>
          <w:tcPr>
            <w:tcW w:w="1620" w:type="dxa"/>
            <w:vAlign w:val="bottom"/>
          </w:tcPr>
          <w:p w:rsidR="00EB43E0" w:rsidRPr="00E4725B" w:rsidRDefault="00EB43E0" w:rsidP="00202E0C">
            <w:pPr>
              <w:jc w:val="center"/>
              <w:rPr>
                <w:b/>
              </w:rPr>
            </w:pPr>
            <w:r w:rsidRPr="00E4725B">
              <w:rPr>
                <w:b/>
              </w:rPr>
              <w:t>“Precision Only” Exceptions</w:t>
            </w:r>
          </w:p>
        </w:tc>
      </w:tr>
      <w:tr w:rsidR="00EB43E0" w:rsidTr="00202E0C">
        <w:tc>
          <w:tcPr>
            <w:tcW w:w="2697" w:type="dxa"/>
          </w:tcPr>
          <w:p w:rsidR="00EB43E0" w:rsidRDefault="00EB43E0" w:rsidP="00202E0C">
            <w:r>
              <w:t>NONE</w:t>
            </w:r>
          </w:p>
        </w:tc>
        <w:tc>
          <w:tcPr>
            <w:tcW w:w="1461" w:type="dxa"/>
            <w:vAlign w:val="center"/>
          </w:tcPr>
          <w:p w:rsidR="00EB43E0" w:rsidRDefault="00EB43E0" w:rsidP="00202E0C">
            <w:pPr>
              <w:jc w:val="right"/>
            </w:pPr>
            <w:r>
              <w:t>58</w:t>
            </w:r>
          </w:p>
        </w:tc>
        <w:tc>
          <w:tcPr>
            <w:tcW w:w="1620" w:type="dxa"/>
            <w:vAlign w:val="center"/>
          </w:tcPr>
          <w:p w:rsidR="00EB43E0" w:rsidRDefault="00EB43E0" w:rsidP="00202E0C">
            <w:pPr>
              <w:jc w:val="right"/>
            </w:pPr>
            <w:r>
              <w:t>58</w:t>
            </w:r>
          </w:p>
        </w:tc>
      </w:tr>
      <w:tr w:rsidR="00EB43E0" w:rsidTr="00202E0C">
        <w:tc>
          <w:tcPr>
            <w:tcW w:w="2697" w:type="dxa"/>
          </w:tcPr>
          <w:p w:rsidR="00EB43E0" w:rsidRDefault="00EB43E0" w:rsidP="00202E0C">
            <w:r>
              <w:t>Flow</w:t>
            </w:r>
          </w:p>
        </w:tc>
        <w:tc>
          <w:tcPr>
            <w:tcW w:w="1461" w:type="dxa"/>
            <w:vAlign w:val="center"/>
          </w:tcPr>
          <w:p w:rsidR="00EB43E0" w:rsidRDefault="00EB43E0" w:rsidP="00202E0C">
            <w:pPr>
              <w:jc w:val="right"/>
            </w:pPr>
            <w:r>
              <w:t>~750</w:t>
            </w:r>
          </w:p>
        </w:tc>
        <w:tc>
          <w:tcPr>
            <w:tcW w:w="1620" w:type="dxa"/>
            <w:vAlign w:val="center"/>
          </w:tcPr>
          <w:p w:rsidR="00EB43E0" w:rsidRDefault="00EB43E0" w:rsidP="00202E0C">
            <w:pPr>
              <w:jc w:val="right"/>
            </w:pPr>
          </w:p>
        </w:tc>
      </w:tr>
      <w:tr w:rsidR="00EB43E0" w:rsidTr="00202E0C">
        <w:tc>
          <w:tcPr>
            <w:tcW w:w="2697" w:type="dxa"/>
          </w:tcPr>
          <w:p w:rsidR="00EB43E0" w:rsidRDefault="00EB43E0" w:rsidP="00202E0C">
            <w:r>
              <w:t>Volume</w:t>
            </w:r>
          </w:p>
        </w:tc>
        <w:tc>
          <w:tcPr>
            <w:tcW w:w="1461" w:type="dxa"/>
            <w:vAlign w:val="center"/>
          </w:tcPr>
          <w:p w:rsidR="00EB43E0" w:rsidRDefault="00EB43E0" w:rsidP="00202E0C">
            <w:pPr>
              <w:jc w:val="right"/>
            </w:pPr>
            <w:r>
              <w:t>167</w:t>
            </w:r>
          </w:p>
        </w:tc>
        <w:tc>
          <w:tcPr>
            <w:tcW w:w="1620" w:type="dxa"/>
            <w:vAlign w:val="center"/>
          </w:tcPr>
          <w:p w:rsidR="00EB43E0" w:rsidRDefault="00EB43E0" w:rsidP="00202E0C">
            <w:pPr>
              <w:jc w:val="right"/>
            </w:pPr>
            <w:r>
              <w:t>33</w:t>
            </w:r>
          </w:p>
        </w:tc>
      </w:tr>
      <w:tr w:rsidR="00EB43E0" w:rsidTr="00202E0C">
        <w:tc>
          <w:tcPr>
            <w:tcW w:w="2697" w:type="dxa"/>
          </w:tcPr>
          <w:p w:rsidR="00EB43E0" w:rsidRDefault="00EB43E0" w:rsidP="00202E0C">
            <w:r>
              <w:t>Length</w:t>
            </w:r>
          </w:p>
        </w:tc>
        <w:tc>
          <w:tcPr>
            <w:tcW w:w="1461" w:type="dxa"/>
            <w:vAlign w:val="center"/>
          </w:tcPr>
          <w:p w:rsidR="00EB43E0" w:rsidRDefault="00EB43E0" w:rsidP="00202E0C">
            <w:pPr>
              <w:jc w:val="right"/>
            </w:pPr>
            <w:r>
              <w:t>25</w:t>
            </w:r>
          </w:p>
        </w:tc>
        <w:tc>
          <w:tcPr>
            <w:tcW w:w="1620" w:type="dxa"/>
            <w:vAlign w:val="center"/>
          </w:tcPr>
          <w:p w:rsidR="00EB43E0" w:rsidRDefault="00EB43E0" w:rsidP="00202E0C">
            <w:pPr>
              <w:jc w:val="right"/>
            </w:pPr>
            <w:r>
              <w:t>2</w:t>
            </w:r>
          </w:p>
        </w:tc>
      </w:tr>
      <w:tr w:rsidR="00EB43E0" w:rsidTr="00202E0C">
        <w:tc>
          <w:tcPr>
            <w:tcW w:w="2697" w:type="dxa"/>
          </w:tcPr>
          <w:p w:rsidR="00EB43E0" w:rsidRDefault="00EB43E0" w:rsidP="00202E0C">
            <w:r>
              <w:t>Area</w:t>
            </w:r>
          </w:p>
        </w:tc>
        <w:tc>
          <w:tcPr>
            <w:tcW w:w="1461" w:type="dxa"/>
            <w:vAlign w:val="center"/>
          </w:tcPr>
          <w:p w:rsidR="00EB43E0" w:rsidRDefault="00EB43E0" w:rsidP="00202E0C">
            <w:pPr>
              <w:jc w:val="right"/>
            </w:pPr>
            <w:r>
              <w:t>4</w:t>
            </w:r>
          </w:p>
        </w:tc>
        <w:tc>
          <w:tcPr>
            <w:tcW w:w="1620" w:type="dxa"/>
            <w:vAlign w:val="center"/>
          </w:tcPr>
          <w:p w:rsidR="00EB43E0" w:rsidRDefault="00EB43E0" w:rsidP="00202E0C">
            <w:pPr>
              <w:jc w:val="right"/>
            </w:pPr>
            <w:r>
              <w:t>4</w:t>
            </w:r>
          </w:p>
        </w:tc>
      </w:tr>
      <w:tr w:rsidR="00EB43E0" w:rsidTr="00202E0C">
        <w:tc>
          <w:tcPr>
            <w:tcW w:w="2697" w:type="dxa"/>
          </w:tcPr>
          <w:p w:rsidR="00EB43E0" w:rsidRDefault="00EB43E0" w:rsidP="00202E0C">
            <w:r>
              <w:t>Time</w:t>
            </w:r>
          </w:p>
        </w:tc>
        <w:tc>
          <w:tcPr>
            <w:tcW w:w="1461" w:type="dxa"/>
            <w:vAlign w:val="center"/>
          </w:tcPr>
          <w:p w:rsidR="00EB43E0" w:rsidRDefault="00EB43E0" w:rsidP="00202E0C">
            <w:pPr>
              <w:jc w:val="right"/>
            </w:pPr>
            <w:r>
              <w:t>45</w:t>
            </w:r>
          </w:p>
        </w:tc>
        <w:tc>
          <w:tcPr>
            <w:tcW w:w="1620" w:type="dxa"/>
            <w:vAlign w:val="center"/>
          </w:tcPr>
          <w:p w:rsidR="00EB43E0" w:rsidRDefault="00EB43E0" w:rsidP="00202E0C">
            <w:pPr>
              <w:jc w:val="right"/>
            </w:pPr>
            <w:r>
              <w:t>2</w:t>
            </w:r>
          </w:p>
        </w:tc>
      </w:tr>
      <w:tr w:rsidR="00EB43E0" w:rsidTr="00202E0C">
        <w:tc>
          <w:tcPr>
            <w:tcW w:w="2697" w:type="dxa"/>
          </w:tcPr>
          <w:p w:rsidR="00EB43E0" w:rsidRDefault="00EB43E0" w:rsidP="00202E0C">
            <w:r>
              <w:t>Energy</w:t>
            </w:r>
          </w:p>
        </w:tc>
        <w:tc>
          <w:tcPr>
            <w:tcW w:w="1461" w:type="dxa"/>
            <w:vAlign w:val="center"/>
          </w:tcPr>
          <w:p w:rsidR="00EB43E0" w:rsidRDefault="00EB43E0" w:rsidP="00202E0C">
            <w:pPr>
              <w:jc w:val="right"/>
            </w:pPr>
            <w:r>
              <w:t>20</w:t>
            </w:r>
          </w:p>
        </w:tc>
        <w:tc>
          <w:tcPr>
            <w:tcW w:w="1620" w:type="dxa"/>
            <w:vAlign w:val="center"/>
          </w:tcPr>
          <w:p w:rsidR="00EB43E0" w:rsidRDefault="00EB43E0" w:rsidP="00202E0C">
            <w:pPr>
              <w:jc w:val="right"/>
            </w:pPr>
            <w:r>
              <w:t>1</w:t>
            </w:r>
          </w:p>
        </w:tc>
      </w:tr>
      <w:tr w:rsidR="00EB43E0" w:rsidTr="00202E0C">
        <w:tc>
          <w:tcPr>
            <w:tcW w:w="2697" w:type="dxa"/>
          </w:tcPr>
          <w:p w:rsidR="00EB43E0" w:rsidRDefault="00EB43E0" w:rsidP="00202E0C">
            <w:r>
              <w:t>Power</w:t>
            </w:r>
          </w:p>
        </w:tc>
        <w:tc>
          <w:tcPr>
            <w:tcW w:w="1461" w:type="dxa"/>
            <w:vAlign w:val="center"/>
          </w:tcPr>
          <w:p w:rsidR="00EB43E0" w:rsidRDefault="00EB43E0" w:rsidP="00202E0C">
            <w:pPr>
              <w:jc w:val="right"/>
            </w:pPr>
            <w:r>
              <w:t>3</w:t>
            </w:r>
          </w:p>
        </w:tc>
        <w:tc>
          <w:tcPr>
            <w:tcW w:w="1620" w:type="dxa"/>
            <w:vAlign w:val="center"/>
          </w:tcPr>
          <w:p w:rsidR="00EB43E0" w:rsidRDefault="00EB43E0" w:rsidP="00202E0C">
            <w:pPr>
              <w:jc w:val="right"/>
            </w:pPr>
            <w:r>
              <w:t>1</w:t>
            </w:r>
          </w:p>
        </w:tc>
      </w:tr>
      <w:tr w:rsidR="00EB43E0" w:rsidTr="00202E0C">
        <w:tc>
          <w:tcPr>
            <w:tcW w:w="2697" w:type="dxa"/>
          </w:tcPr>
          <w:p w:rsidR="00EB43E0" w:rsidRDefault="00EB43E0" w:rsidP="00202E0C">
            <w:r>
              <w:t>Velocity</w:t>
            </w:r>
          </w:p>
        </w:tc>
        <w:tc>
          <w:tcPr>
            <w:tcW w:w="1461" w:type="dxa"/>
            <w:vAlign w:val="center"/>
          </w:tcPr>
          <w:p w:rsidR="00EB43E0" w:rsidRDefault="00EB43E0" w:rsidP="00202E0C">
            <w:pPr>
              <w:jc w:val="right"/>
            </w:pPr>
            <w:r>
              <w:t>13</w:t>
            </w:r>
          </w:p>
        </w:tc>
        <w:tc>
          <w:tcPr>
            <w:tcW w:w="1620" w:type="dxa"/>
            <w:vAlign w:val="center"/>
          </w:tcPr>
          <w:p w:rsidR="00EB43E0" w:rsidRDefault="00EB43E0" w:rsidP="00202E0C">
            <w:pPr>
              <w:jc w:val="right"/>
            </w:pPr>
            <w:r>
              <w:t>4</w:t>
            </w:r>
          </w:p>
        </w:tc>
      </w:tr>
      <w:tr w:rsidR="00EB43E0" w:rsidTr="00202E0C">
        <w:tc>
          <w:tcPr>
            <w:tcW w:w="2697" w:type="dxa"/>
          </w:tcPr>
          <w:p w:rsidR="00EB43E0" w:rsidRDefault="00EB43E0" w:rsidP="00202E0C">
            <w:r>
              <w:t>Fraction</w:t>
            </w:r>
          </w:p>
        </w:tc>
        <w:tc>
          <w:tcPr>
            <w:tcW w:w="1461" w:type="dxa"/>
            <w:vAlign w:val="center"/>
          </w:tcPr>
          <w:p w:rsidR="00EB43E0" w:rsidRDefault="00EB43E0" w:rsidP="00202E0C">
            <w:pPr>
              <w:jc w:val="right"/>
            </w:pPr>
            <w:r>
              <w:t>20</w:t>
            </w:r>
          </w:p>
        </w:tc>
        <w:tc>
          <w:tcPr>
            <w:tcW w:w="1620" w:type="dxa"/>
            <w:vAlign w:val="center"/>
          </w:tcPr>
          <w:p w:rsidR="00EB43E0" w:rsidRDefault="007B73FC" w:rsidP="00202E0C">
            <w:pPr>
              <w:jc w:val="right"/>
            </w:pPr>
            <w:r>
              <w:t>1</w:t>
            </w:r>
          </w:p>
        </w:tc>
      </w:tr>
      <w:tr w:rsidR="00EB43E0" w:rsidTr="00202E0C">
        <w:tc>
          <w:tcPr>
            <w:tcW w:w="2697" w:type="dxa"/>
          </w:tcPr>
          <w:p w:rsidR="00EB43E0" w:rsidRDefault="00EB43E0" w:rsidP="00202E0C">
            <w:r>
              <w:t>Concentration</w:t>
            </w:r>
          </w:p>
        </w:tc>
        <w:tc>
          <w:tcPr>
            <w:tcW w:w="1461" w:type="dxa"/>
            <w:vAlign w:val="center"/>
          </w:tcPr>
          <w:p w:rsidR="00EB43E0" w:rsidRDefault="007B73FC" w:rsidP="00202E0C">
            <w:pPr>
              <w:jc w:val="right"/>
            </w:pPr>
            <w:r>
              <w:t>~350</w:t>
            </w:r>
          </w:p>
        </w:tc>
        <w:tc>
          <w:tcPr>
            <w:tcW w:w="1620" w:type="dxa"/>
            <w:vAlign w:val="center"/>
          </w:tcPr>
          <w:p w:rsidR="00EB43E0" w:rsidRDefault="00EB43E0" w:rsidP="00202E0C">
            <w:pPr>
              <w:jc w:val="right"/>
            </w:pPr>
          </w:p>
        </w:tc>
      </w:tr>
      <w:tr w:rsidR="00EB43E0" w:rsidTr="00202E0C">
        <w:tc>
          <w:tcPr>
            <w:tcW w:w="2697" w:type="dxa"/>
          </w:tcPr>
          <w:p w:rsidR="00EB43E0" w:rsidRDefault="007B73FC" w:rsidP="00202E0C">
            <w:proofErr w:type="spellStart"/>
            <w:r>
              <w:t>FlowPerTime</w:t>
            </w:r>
            <w:proofErr w:type="spellEnd"/>
          </w:p>
        </w:tc>
        <w:tc>
          <w:tcPr>
            <w:tcW w:w="1461" w:type="dxa"/>
            <w:vAlign w:val="center"/>
          </w:tcPr>
          <w:p w:rsidR="00EB43E0" w:rsidRDefault="007B73FC" w:rsidP="00202E0C">
            <w:pPr>
              <w:jc w:val="right"/>
            </w:pPr>
            <w:r>
              <w:t>0</w:t>
            </w:r>
          </w:p>
        </w:tc>
        <w:tc>
          <w:tcPr>
            <w:tcW w:w="1620" w:type="dxa"/>
            <w:vAlign w:val="center"/>
          </w:tcPr>
          <w:p w:rsidR="00EB43E0" w:rsidRDefault="007B73FC" w:rsidP="00202E0C">
            <w:pPr>
              <w:jc w:val="right"/>
            </w:pPr>
            <w:r>
              <w:t>0</w:t>
            </w:r>
          </w:p>
        </w:tc>
      </w:tr>
      <w:tr w:rsidR="007B73FC" w:rsidTr="00202E0C">
        <w:tc>
          <w:tcPr>
            <w:tcW w:w="2697" w:type="dxa"/>
          </w:tcPr>
          <w:p w:rsidR="007B73FC" w:rsidRDefault="007B73FC" w:rsidP="00202E0C">
            <w:r>
              <w:t>Mass</w:t>
            </w:r>
          </w:p>
        </w:tc>
        <w:tc>
          <w:tcPr>
            <w:tcW w:w="1461" w:type="dxa"/>
            <w:vAlign w:val="center"/>
          </w:tcPr>
          <w:p w:rsidR="007B73FC" w:rsidRDefault="007B73FC" w:rsidP="00202E0C">
            <w:pPr>
              <w:jc w:val="right"/>
            </w:pPr>
            <w:r>
              <w:t>~350</w:t>
            </w:r>
          </w:p>
        </w:tc>
        <w:tc>
          <w:tcPr>
            <w:tcW w:w="1620" w:type="dxa"/>
            <w:vAlign w:val="center"/>
          </w:tcPr>
          <w:p w:rsidR="007B73FC" w:rsidRDefault="007B73FC" w:rsidP="00202E0C">
            <w:pPr>
              <w:jc w:val="right"/>
            </w:pPr>
            <w:r>
              <w:t>0</w:t>
            </w:r>
          </w:p>
        </w:tc>
      </w:tr>
      <w:tr w:rsidR="00EB43E0" w:rsidTr="00202E0C">
        <w:tc>
          <w:tcPr>
            <w:tcW w:w="2697" w:type="dxa"/>
          </w:tcPr>
          <w:p w:rsidR="00EB43E0" w:rsidRDefault="00EB43E0" w:rsidP="00202E0C">
            <w:proofErr w:type="spellStart"/>
            <w:r>
              <w:t>PowerPerFlow</w:t>
            </w:r>
            <w:proofErr w:type="spellEnd"/>
          </w:p>
        </w:tc>
        <w:tc>
          <w:tcPr>
            <w:tcW w:w="1461" w:type="dxa"/>
            <w:vAlign w:val="center"/>
          </w:tcPr>
          <w:p w:rsidR="00EB43E0" w:rsidRDefault="007B73FC" w:rsidP="00202E0C">
            <w:pPr>
              <w:jc w:val="right"/>
            </w:pPr>
            <w:r>
              <w:t>4</w:t>
            </w:r>
          </w:p>
        </w:tc>
        <w:tc>
          <w:tcPr>
            <w:tcW w:w="1620" w:type="dxa"/>
            <w:vAlign w:val="center"/>
          </w:tcPr>
          <w:p w:rsidR="00EB43E0" w:rsidRDefault="007B73FC" w:rsidP="00202E0C">
            <w:pPr>
              <w:jc w:val="right"/>
            </w:pPr>
            <w:r>
              <w:t>0</w:t>
            </w:r>
          </w:p>
        </w:tc>
      </w:tr>
      <w:tr w:rsidR="00EB43E0" w:rsidTr="00202E0C">
        <w:tc>
          <w:tcPr>
            <w:tcW w:w="2697" w:type="dxa"/>
          </w:tcPr>
          <w:p w:rsidR="00EB43E0" w:rsidRDefault="00EB43E0" w:rsidP="00202E0C">
            <w:proofErr w:type="spellStart"/>
            <w:r>
              <w:t>TemperatureInFahren</w:t>
            </w:r>
            <w:proofErr w:type="spellEnd"/>
          </w:p>
        </w:tc>
        <w:tc>
          <w:tcPr>
            <w:tcW w:w="1461" w:type="dxa"/>
            <w:vAlign w:val="center"/>
          </w:tcPr>
          <w:p w:rsidR="00EB43E0" w:rsidRDefault="007B73FC" w:rsidP="00202E0C">
            <w:pPr>
              <w:jc w:val="right"/>
            </w:pPr>
            <w:r>
              <w:t>0</w:t>
            </w:r>
          </w:p>
        </w:tc>
        <w:tc>
          <w:tcPr>
            <w:tcW w:w="1620" w:type="dxa"/>
            <w:vAlign w:val="center"/>
          </w:tcPr>
          <w:p w:rsidR="00EB43E0" w:rsidRDefault="007B73FC" w:rsidP="00202E0C">
            <w:pPr>
              <w:jc w:val="right"/>
            </w:pPr>
            <w:r>
              <w:t>0</w:t>
            </w:r>
          </w:p>
        </w:tc>
      </w:tr>
      <w:tr w:rsidR="00EB43E0" w:rsidTr="00202E0C">
        <w:tc>
          <w:tcPr>
            <w:tcW w:w="2697" w:type="dxa"/>
          </w:tcPr>
          <w:p w:rsidR="00EB43E0" w:rsidRDefault="007B73FC" w:rsidP="00202E0C">
            <w:proofErr w:type="spellStart"/>
            <w:r>
              <w:t>VelocityPerTemperature_F</w:t>
            </w:r>
            <w:proofErr w:type="spellEnd"/>
          </w:p>
        </w:tc>
        <w:tc>
          <w:tcPr>
            <w:tcW w:w="1461" w:type="dxa"/>
            <w:vAlign w:val="center"/>
          </w:tcPr>
          <w:p w:rsidR="00EB43E0" w:rsidRDefault="007B73FC" w:rsidP="00202E0C">
            <w:pPr>
              <w:jc w:val="right"/>
            </w:pPr>
            <w:r>
              <w:t>0</w:t>
            </w:r>
          </w:p>
        </w:tc>
        <w:tc>
          <w:tcPr>
            <w:tcW w:w="1620" w:type="dxa"/>
            <w:vAlign w:val="center"/>
          </w:tcPr>
          <w:p w:rsidR="00EB43E0" w:rsidRDefault="007B73FC" w:rsidP="00202E0C">
            <w:pPr>
              <w:jc w:val="right"/>
            </w:pPr>
            <w:r>
              <w:t>0</w:t>
            </w:r>
          </w:p>
        </w:tc>
      </w:tr>
      <w:tr w:rsidR="007B73FC" w:rsidTr="00202E0C">
        <w:tc>
          <w:tcPr>
            <w:tcW w:w="2697" w:type="dxa"/>
          </w:tcPr>
          <w:p w:rsidR="007B73FC" w:rsidRDefault="007B73FC" w:rsidP="00202E0C">
            <w:proofErr w:type="spellStart"/>
            <w:r>
              <w:t>noDimension</w:t>
            </w:r>
            <w:proofErr w:type="spellEnd"/>
          </w:p>
        </w:tc>
        <w:tc>
          <w:tcPr>
            <w:tcW w:w="1461" w:type="dxa"/>
            <w:vAlign w:val="center"/>
          </w:tcPr>
          <w:p w:rsidR="007B73FC" w:rsidRDefault="007B73FC" w:rsidP="00202E0C">
            <w:pPr>
              <w:jc w:val="right"/>
            </w:pPr>
            <w:r>
              <w:t>0</w:t>
            </w:r>
          </w:p>
        </w:tc>
        <w:tc>
          <w:tcPr>
            <w:tcW w:w="1620" w:type="dxa"/>
            <w:vAlign w:val="center"/>
          </w:tcPr>
          <w:p w:rsidR="007B73FC" w:rsidRDefault="007B73FC" w:rsidP="00202E0C">
            <w:pPr>
              <w:jc w:val="right"/>
            </w:pPr>
            <w:r>
              <w:t>0</w:t>
            </w:r>
          </w:p>
        </w:tc>
      </w:tr>
    </w:tbl>
    <w:p w:rsidR="0014530D" w:rsidRDefault="0014530D" w:rsidP="0014530D"/>
    <w:p w:rsidR="0014530D" w:rsidRDefault="0014530D" w:rsidP="0014530D">
      <w:r>
        <w:t>Exceptions were created for &lt;Any Object&gt;.</w:t>
      </w:r>
      <w:r w:rsidR="00C55973">
        <w:t>Diversion, Diversion Capacity, Diversion Shortage, Depletion, and Incoming Available Water with units of “</w:t>
      </w:r>
      <w:proofErr w:type="spellStart"/>
      <w:r w:rsidR="00C55973">
        <w:t>cms</w:t>
      </w:r>
      <w:proofErr w:type="spellEnd"/>
      <w:r w:rsidR="00C55973">
        <w:t>.” Then there were a lot of slot-specific exceptions that set the units for these slots back to the rule for Flow of 21.12 acre-</w:t>
      </w:r>
      <w:proofErr w:type="spellStart"/>
      <w:r w:rsidR="00C55973">
        <w:t>ft</w:t>
      </w:r>
      <w:proofErr w:type="spellEnd"/>
      <w:r w:rsidR="00C55973">
        <w:t xml:space="preserve">/month. </w:t>
      </w:r>
    </w:p>
    <w:p w:rsidR="00202E0C" w:rsidRDefault="00202E0C" w:rsidP="00202E0C">
      <w:pPr>
        <w:pStyle w:val="Heading3"/>
      </w:pPr>
      <w:r>
        <w:t>TVA</w:t>
      </w:r>
    </w:p>
    <w:p w:rsidR="00202E0C" w:rsidRDefault="00202E0C" w:rsidP="00202E0C">
      <w:r w:rsidRPr="00202E0C">
        <w:t>TVA_6hr_21400 R1 BFN WEH 03TM515.mdl.gz</w:t>
      </w:r>
    </w:p>
    <w:p w:rsidR="00202E0C" w:rsidRDefault="00202E0C" w:rsidP="00202E0C"/>
    <w:tbl>
      <w:tblPr>
        <w:tblStyle w:val="TableGrid"/>
        <w:tblW w:w="0" w:type="auto"/>
        <w:tblLook w:val="04A0" w:firstRow="1" w:lastRow="0" w:firstColumn="1" w:lastColumn="0" w:noHBand="0" w:noVBand="1"/>
      </w:tblPr>
      <w:tblGrid>
        <w:gridCol w:w="2842"/>
        <w:gridCol w:w="1461"/>
        <w:gridCol w:w="1620"/>
      </w:tblGrid>
      <w:tr w:rsidR="00202E0C" w:rsidTr="004C612D">
        <w:tc>
          <w:tcPr>
            <w:tcW w:w="2842" w:type="dxa"/>
            <w:vAlign w:val="bottom"/>
          </w:tcPr>
          <w:p w:rsidR="00202E0C" w:rsidRPr="00E4725B" w:rsidRDefault="00202E0C" w:rsidP="00202E0C">
            <w:pPr>
              <w:jc w:val="center"/>
              <w:rPr>
                <w:b/>
              </w:rPr>
            </w:pPr>
            <w:r w:rsidRPr="00E4725B">
              <w:rPr>
                <w:b/>
              </w:rPr>
              <w:t>Unit Type</w:t>
            </w:r>
          </w:p>
        </w:tc>
        <w:tc>
          <w:tcPr>
            <w:tcW w:w="1461" w:type="dxa"/>
            <w:vAlign w:val="bottom"/>
          </w:tcPr>
          <w:p w:rsidR="00202E0C" w:rsidRPr="00E4725B" w:rsidRDefault="00202E0C" w:rsidP="00202E0C">
            <w:pPr>
              <w:jc w:val="center"/>
              <w:rPr>
                <w:b/>
              </w:rPr>
            </w:pPr>
            <w:r w:rsidRPr="00E4725B">
              <w:rPr>
                <w:b/>
              </w:rPr>
              <w:t>Exceptions</w:t>
            </w:r>
          </w:p>
        </w:tc>
        <w:tc>
          <w:tcPr>
            <w:tcW w:w="1620" w:type="dxa"/>
            <w:vAlign w:val="bottom"/>
          </w:tcPr>
          <w:p w:rsidR="00202E0C" w:rsidRPr="00E4725B" w:rsidRDefault="00202E0C" w:rsidP="00202E0C">
            <w:pPr>
              <w:jc w:val="center"/>
              <w:rPr>
                <w:b/>
              </w:rPr>
            </w:pPr>
            <w:r w:rsidRPr="00E4725B">
              <w:rPr>
                <w:b/>
              </w:rPr>
              <w:t>“Precision Only” Exceptions</w:t>
            </w:r>
          </w:p>
        </w:tc>
      </w:tr>
      <w:tr w:rsidR="00202E0C" w:rsidTr="004C612D">
        <w:tc>
          <w:tcPr>
            <w:tcW w:w="2842" w:type="dxa"/>
          </w:tcPr>
          <w:p w:rsidR="00202E0C" w:rsidRDefault="00202E0C" w:rsidP="00202E0C">
            <w:r>
              <w:t>NONE</w:t>
            </w:r>
          </w:p>
        </w:tc>
        <w:tc>
          <w:tcPr>
            <w:tcW w:w="1461" w:type="dxa"/>
            <w:vAlign w:val="center"/>
          </w:tcPr>
          <w:p w:rsidR="00202E0C" w:rsidRDefault="00202E0C" w:rsidP="00202E0C">
            <w:pPr>
              <w:jc w:val="right"/>
            </w:pPr>
            <w:r>
              <w:t>22</w:t>
            </w:r>
          </w:p>
        </w:tc>
        <w:tc>
          <w:tcPr>
            <w:tcW w:w="1620" w:type="dxa"/>
            <w:vAlign w:val="center"/>
          </w:tcPr>
          <w:p w:rsidR="00202E0C" w:rsidRDefault="00202E0C" w:rsidP="00202E0C">
            <w:pPr>
              <w:jc w:val="right"/>
            </w:pPr>
            <w:r>
              <w:t>22</w:t>
            </w:r>
          </w:p>
        </w:tc>
      </w:tr>
      <w:tr w:rsidR="00202E0C" w:rsidTr="004C612D">
        <w:tc>
          <w:tcPr>
            <w:tcW w:w="2842" w:type="dxa"/>
          </w:tcPr>
          <w:p w:rsidR="00202E0C" w:rsidRDefault="00202E0C" w:rsidP="00202E0C">
            <w:r>
              <w:t>Flow</w:t>
            </w:r>
          </w:p>
        </w:tc>
        <w:tc>
          <w:tcPr>
            <w:tcW w:w="1461" w:type="dxa"/>
            <w:vAlign w:val="center"/>
          </w:tcPr>
          <w:p w:rsidR="00202E0C" w:rsidRDefault="00202E0C" w:rsidP="00202E0C">
            <w:pPr>
              <w:jc w:val="right"/>
            </w:pPr>
            <w:r>
              <w:t>97</w:t>
            </w:r>
          </w:p>
        </w:tc>
        <w:tc>
          <w:tcPr>
            <w:tcW w:w="1620" w:type="dxa"/>
            <w:vAlign w:val="center"/>
          </w:tcPr>
          <w:p w:rsidR="00202E0C" w:rsidRDefault="00202E0C" w:rsidP="00202E0C">
            <w:pPr>
              <w:jc w:val="right"/>
            </w:pPr>
            <w:r>
              <w:t>29</w:t>
            </w:r>
          </w:p>
        </w:tc>
      </w:tr>
      <w:tr w:rsidR="00202E0C" w:rsidTr="004C612D">
        <w:tc>
          <w:tcPr>
            <w:tcW w:w="2842" w:type="dxa"/>
          </w:tcPr>
          <w:p w:rsidR="00202E0C" w:rsidRDefault="00202E0C" w:rsidP="00202E0C">
            <w:r>
              <w:t>Volume</w:t>
            </w:r>
          </w:p>
        </w:tc>
        <w:tc>
          <w:tcPr>
            <w:tcW w:w="1461" w:type="dxa"/>
            <w:vAlign w:val="center"/>
          </w:tcPr>
          <w:p w:rsidR="00202E0C" w:rsidRDefault="00202E0C" w:rsidP="00202E0C">
            <w:pPr>
              <w:jc w:val="right"/>
            </w:pPr>
            <w:r>
              <w:t>17</w:t>
            </w:r>
          </w:p>
        </w:tc>
        <w:tc>
          <w:tcPr>
            <w:tcW w:w="1620" w:type="dxa"/>
            <w:vAlign w:val="center"/>
          </w:tcPr>
          <w:p w:rsidR="00202E0C" w:rsidRDefault="004C612D" w:rsidP="00202E0C">
            <w:pPr>
              <w:jc w:val="right"/>
            </w:pPr>
            <w:r>
              <w:t>3</w:t>
            </w:r>
          </w:p>
        </w:tc>
      </w:tr>
      <w:tr w:rsidR="00202E0C" w:rsidTr="004C612D">
        <w:tc>
          <w:tcPr>
            <w:tcW w:w="2842" w:type="dxa"/>
          </w:tcPr>
          <w:p w:rsidR="00202E0C" w:rsidRDefault="00202E0C" w:rsidP="00202E0C">
            <w:r>
              <w:t>Length</w:t>
            </w:r>
          </w:p>
        </w:tc>
        <w:tc>
          <w:tcPr>
            <w:tcW w:w="1461" w:type="dxa"/>
            <w:vAlign w:val="center"/>
          </w:tcPr>
          <w:p w:rsidR="00202E0C" w:rsidRDefault="004C612D" w:rsidP="00202E0C">
            <w:pPr>
              <w:jc w:val="right"/>
            </w:pPr>
            <w:r>
              <w:t>114</w:t>
            </w:r>
          </w:p>
        </w:tc>
        <w:tc>
          <w:tcPr>
            <w:tcW w:w="1620" w:type="dxa"/>
            <w:vAlign w:val="center"/>
          </w:tcPr>
          <w:p w:rsidR="00202E0C" w:rsidRDefault="004C612D" w:rsidP="00202E0C">
            <w:pPr>
              <w:jc w:val="right"/>
            </w:pPr>
            <w:r>
              <w:t>0</w:t>
            </w:r>
          </w:p>
        </w:tc>
      </w:tr>
      <w:tr w:rsidR="00202E0C" w:rsidTr="004C612D">
        <w:tc>
          <w:tcPr>
            <w:tcW w:w="2842" w:type="dxa"/>
          </w:tcPr>
          <w:p w:rsidR="00202E0C" w:rsidRDefault="00202E0C" w:rsidP="00202E0C">
            <w:r>
              <w:t>Area</w:t>
            </w:r>
          </w:p>
        </w:tc>
        <w:tc>
          <w:tcPr>
            <w:tcW w:w="1461" w:type="dxa"/>
            <w:vAlign w:val="center"/>
          </w:tcPr>
          <w:p w:rsidR="00202E0C" w:rsidRDefault="004C612D" w:rsidP="00202E0C">
            <w:pPr>
              <w:jc w:val="right"/>
            </w:pPr>
            <w:r>
              <w:t>0</w:t>
            </w:r>
          </w:p>
        </w:tc>
        <w:tc>
          <w:tcPr>
            <w:tcW w:w="1620" w:type="dxa"/>
            <w:vAlign w:val="center"/>
          </w:tcPr>
          <w:p w:rsidR="00202E0C" w:rsidRDefault="004C612D" w:rsidP="00202E0C">
            <w:pPr>
              <w:jc w:val="right"/>
            </w:pPr>
            <w:r>
              <w:t>0</w:t>
            </w:r>
          </w:p>
        </w:tc>
      </w:tr>
      <w:tr w:rsidR="00202E0C" w:rsidTr="004C612D">
        <w:tc>
          <w:tcPr>
            <w:tcW w:w="2842" w:type="dxa"/>
          </w:tcPr>
          <w:p w:rsidR="00202E0C" w:rsidRDefault="00202E0C" w:rsidP="00202E0C">
            <w:r>
              <w:t>Time</w:t>
            </w:r>
          </w:p>
        </w:tc>
        <w:tc>
          <w:tcPr>
            <w:tcW w:w="1461" w:type="dxa"/>
            <w:vAlign w:val="center"/>
          </w:tcPr>
          <w:p w:rsidR="00202E0C" w:rsidRDefault="004C612D" w:rsidP="00202E0C">
            <w:pPr>
              <w:jc w:val="right"/>
            </w:pPr>
            <w:r>
              <w:t>0</w:t>
            </w:r>
          </w:p>
        </w:tc>
        <w:tc>
          <w:tcPr>
            <w:tcW w:w="1620" w:type="dxa"/>
            <w:vAlign w:val="center"/>
          </w:tcPr>
          <w:p w:rsidR="00202E0C" w:rsidRDefault="004C612D" w:rsidP="00202E0C">
            <w:pPr>
              <w:jc w:val="right"/>
            </w:pPr>
            <w:r>
              <w:t>0</w:t>
            </w:r>
          </w:p>
        </w:tc>
      </w:tr>
      <w:tr w:rsidR="00202E0C" w:rsidTr="004C612D">
        <w:tc>
          <w:tcPr>
            <w:tcW w:w="2842" w:type="dxa"/>
          </w:tcPr>
          <w:p w:rsidR="00202E0C" w:rsidRDefault="00202E0C" w:rsidP="00202E0C">
            <w:r>
              <w:t>Energy</w:t>
            </w:r>
          </w:p>
        </w:tc>
        <w:tc>
          <w:tcPr>
            <w:tcW w:w="1461" w:type="dxa"/>
            <w:vAlign w:val="center"/>
          </w:tcPr>
          <w:p w:rsidR="00202E0C" w:rsidRDefault="004C612D" w:rsidP="00202E0C">
            <w:pPr>
              <w:jc w:val="right"/>
            </w:pPr>
            <w:r>
              <w:t>58</w:t>
            </w:r>
          </w:p>
        </w:tc>
        <w:tc>
          <w:tcPr>
            <w:tcW w:w="1620" w:type="dxa"/>
            <w:vAlign w:val="center"/>
          </w:tcPr>
          <w:p w:rsidR="00202E0C" w:rsidRDefault="004C612D" w:rsidP="00202E0C">
            <w:pPr>
              <w:jc w:val="right"/>
            </w:pPr>
            <w:r>
              <w:t>19</w:t>
            </w:r>
          </w:p>
        </w:tc>
      </w:tr>
      <w:tr w:rsidR="00202E0C" w:rsidTr="004C612D">
        <w:tc>
          <w:tcPr>
            <w:tcW w:w="2842" w:type="dxa"/>
          </w:tcPr>
          <w:p w:rsidR="00202E0C" w:rsidRDefault="00202E0C" w:rsidP="00202E0C">
            <w:r>
              <w:t>Power</w:t>
            </w:r>
          </w:p>
        </w:tc>
        <w:tc>
          <w:tcPr>
            <w:tcW w:w="1461" w:type="dxa"/>
            <w:vAlign w:val="center"/>
          </w:tcPr>
          <w:p w:rsidR="00202E0C" w:rsidRDefault="004C612D" w:rsidP="00202E0C">
            <w:pPr>
              <w:jc w:val="right"/>
            </w:pPr>
            <w:r>
              <w:t>11</w:t>
            </w:r>
          </w:p>
        </w:tc>
        <w:tc>
          <w:tcPr>
            <w:tcW w:w="1620" w:type="dxa"/>
            <w:vAlign w:val="center"/>
          </w:tcPr>
          <w:p w:rsidR="00202E0C" w:rsidRDefault="004C612D" w:rsidP="00202E0C">
            <w:pPr>
              <w:jc w:val="right"/>
            </w:pPr>
            <w:r>
              <w:t>11</w:t>
            </w:r>
          </w:p>
        </w:tc>
      </w:tr>
      <w:tr w:rsidR="00202E0C" w:rsidTr="004C612D">
        <w:tc>
          <w:tcPr>
            <w:tcW w:w="2842" w:type="dxa"/>
          </w:tcPr>
          <w:p w:rsidR="00202E0C" w:rsidRDefault="00202E0C" w:rsidP="00202E0C">
            <w:r>
              <w:t>Velocity</w:t>
            </w:r>
          </w:p>
        </w:tc>
        <w:tc>
          <w:tcPr>
            <w:tcW w:w="1461" w:type="dxa"/>
            <w:vAlign w:val="center"/>
          </w:tcPr>
          <w:p w:rsidR="00202E0C" w:rsidRDefault="004C612D" w:rsidP="00202E0C">
            <w:pPr>
              <w:jc w:val="right"/>
            </w:pPr>
            <w:r>
              <w:t>0</w:t>
            </w:r>
          </w:p>
        </w:tc>
        <w:tc>
          <w:tcPr>
            <w:tcW w:w="1620" w:type="dxa"/>
            <w:vAlign w:val="center"/>
          </w:tcPr>
          <w:p w:rsidR="00202E0C" w:rsidRDefault="004C612D" w:rsidP="00202E0C">
            <w:pPr>
              <w:jc w:val="right"/>
            </w:pPr>
            <w:r>
              <w:t>0</w:t>
            </w:r>
          </w:p>
        </w:tc>
      </w:tr>
      <w:tr w:rsidR="00202E0C" w:rsidTr="004C612D">
        <w:tc>
          <w:tcPr>
            <w:tcW w:w="2842" w:type="dxa"/>
          </w:tcPr>
          <w:p w:rsidR="00202E0C" w:rsidRDefault="00202E0C" w:rsidP="00202E0C">
            <w:r>
              <w:t>Fraction</w:t>
            </w:r>
          </w:p>
        </w:tc>
        <w:tc>
          <w:tcPr>
            <w:tcW w:w="1461" w:type="dxa"/>
            <w:vAlign w:val="center"/>
          </w:tcPr>
          <w:p w:rsidR="00202E0C" w:rsidRDefault="004C612D" w:rsidP="00202E0C">
            <w:pPr>
              <w:jc w:val="right"/>
            </w:pPr>
            <w:r>
              <w:t>1</w:t>
            </w:r>
          </w:p>
        </w:tc>
        <w:tc>
          <w:tcPr>
            <w:tcW w:w="1620" w:type="dxa"/>
            <w:vAlign w:val="center"/>
          </w:tcPr>
          <w:p w:rsidR="00202E0C" w:rsidRDefault="004C612D" w:rsidP="00202E0C">
            <w:pPr>
              <w:jc w:val="right"/>
            </w:pPr>
            <w:r>
              <w:t>0</w:t>
            </w:r>
          </w:p>
        </w:tc>
      </w:tr>
      <w:tr w:rsidR="00202E0C" w:rsidTr="004C612D">
        <w:tc>
          <w:tcPr>
            <w:tcW w:w="2842" w:type="dxa"/>
          </w:tcPr>
          <w:p w:rsidR="00202E0C" w:rsidRDefault="00202E0C" w:rsidP="00202E0C">
            <w:r>
              <w:t>Concentration</w:t>
            </w:r>
          </w:p>
        </w:tc>
        <w:tc>
          <w:tcPr>
            <w:tcW w:w="1461" w:type="dxa"/>
            <w:vAlign w:val="center"/>
          </w:tcPr>
          <w:p w:rsidR="00202E0C" w:rsidRDefault="004C612D" w:rsidP="00202E0C">
            <w:pPr>
              <w:jc w:val="right"/>
            </w:pPr>
            <w:r>
              <w:t>0</w:t>
            </w:r>
          </w:p>
        </w:tc>
        <w:tc>
          <w:tcPr>
            <w:tcW w:w="1620" w:type="dxa"/>
            <w:vAlign w:val="center"/>
          </w:tcPr>
          <w:p w:rsidR="00202E0C" w:rsidRDefault="004C612D" w:rsidP="00202E0C">
            <w:pPr>
              <w:jc w:val="right"/>
            </w:pPr>
            <w:r>
              <w:t>0</w:t>
            </w:r>
          </w:p>
        </w:tc>
      </w:tr>
      <w:tr w:rsidR="00202E0C" w:rsidTr="004C612D">
        <w:tc>
          <w:tcPr>
            <w:tcW w:w="2842" w:type="dxa"/>
          </w:tcPr>
          <w:p w:rsidR="00202E0C" w:rsidRDefault="00202E0C" w:rsidP="00202E0C">
            <w:r>
              <w:t>Mass</w:t>
            </w:r>
          </w:p>
        </w:tc>
        <w:tc>
          <w:tcPr>
            <w:tcW w:w="1461" w:type="dxa"/>
            <w:vAlign w:val="center"/>
          </w:tcPr>
          <w:p w:rsidR="00202E0C" w:rsidRDefault="004C612D" w:rsidP="00202E0C">
            <w:pPr>
              <w:jc w:val="right"/>
            </w:pPr>
            <w:r>
              <w:t>0</w:t>
            </w:r>
          </w:p>
        </w:tc>
        <w:tc>
          <w:tcPr>
            <w:tcW w:w="1620" w:type="dxa"/>
            <w:vAlign w:val="center"/>
          </w:tcPr>
          <w:p w:rsidR="00202E0C" w:rsidRDefault="004C612D" w:rsidP="00202E0C">
            <w:pPr>
              <w:jc w:val="right"/>
            </w:pPr>
            <w:r>
              <w:t>0</w:t>
            </w:r>
          </w:p>
        </w:tc>
      </w:tr>
      <w:tr w:rsidR="004C612D" w:rsidTr="004C612D">
        <w:tc>
          <w:tcPr>
            <w:tcW w:w="2842" w:type="dxa"/>
          </w:tcPr>
          <w:p w:rsidR="004C612D" w:rsidRDefault="004C612D" w:rsidP="00202E0C">
            <w:proofErr w:type="spellStart"/>
            <w:r>
              <w:lastRenderedPageBreak/>
              <w:t>PowerCost</w:t>
            </w:r>
            <w:proofErr w:type="spellEnd"/>
          </w:p>
        </w:tc>
        <w:tc>
          <w:tcPr>
            <w:tcW w:w="1461" w:type="dxa"/>
            <w:vAlign w:val="center"/>
          </w:tcPr>
          <w:p w:rsidR="004C612D" w:rsidRDefault="004C612D" w:rsidP="00202E0C">
            <w:pPr>
              <w:jc w:val="right"/>
            </w:pPr>
            <w:r>
              <w:t>0</w:t>
            </w:r>
          </w:p>
        </w:tc>
        <w:tc>
          <w:tcPr>
            <w:tcW w:w="1620" w:type="dxa"/>
            <w:vAlign w:val="center"/>
          </w:tcPr>
          <w:p w:rsidR="004C612D" w:rsidRDefault="004C612D" w:rsidP="00202E0C">
            <w:pPr>
              <w:jc w:val="right"/>
            </w:pPr>
            <w:r>
              <w:t>0</w:t>
            </w:r>
          </w:p>
        </w:tc>
      </w:tr>
      <w:tr w:rsidR="00202E0C" w:rsidTr="004C612D">
        <w:tc>
          <w:tcPr>
            <w:tcW w:w="2842" w:type="dxa"/>
          </w:tcPr>
          <w:p w:rsidR="00202E0C" w:rsidRDefault="00202E0C" w:rsidP="00202E0C">
            <w:proofErr w:type="spellStart"/>
            <w:r>
              <w:t>PowerPerFlow</w:t>
            </w:r>
            <w:proofErr w:type="spellEnd"/>
          </w:p>
        </w:tc>
        <w:tc>
          <w:tcPr>
            <w:tcW w:w="1461" w:type="dxa"/>
            <w:vAlign w:val="center"/>
          </w:tcPr>
          <w:p w:rsidR="00202E0C" w:rsidRDefault="004C612D" w:rsidP="00202E0C">
            <w:pPr>
              <w:jc w:val="right"/>
            </w:pPr>
            <w:r>
              <w:t>3</w:t>
            </w:r>
          </w:p>
        </w:tc>
        <w:tc>
          <w:tcPr>
            <w:tcW w:w="1620" w:type="dxa"/>
            <w:vAlign w:val="center"/>
          </w:tcPr>
          <w:p w:rsidR="00202E0C" w:rsidRDefault="004C612D" w:rsidP="00202E0C">
            <w:pPr>
              <w:jc w:val="right"/>
            </w:pPr>
            <w:r>
              <w:t>1</w:t>
            </w:r>
          </w:p>
        </w:tc>
      </w:tr>
      <w:tr w:rsidR="00202E0C" w:rsidTr="004C612D">
        <w:tc>
          <w:tcPr>
            <w:tcW w:w="2842" w:type="dxa"/>
          </w:tcPr>
          <w:p w:rsidR="00202E0C" w:rsidRDefault="004C612D" w:rsidP="00202E0C">
            <w:r>
              <w:t>Value</w:t>
            </w:r>
          </w:p>
        </w:tc>
        <w:tc>
          <w:tcPr>
            <w:tcW w:w="1461" w:type="dxa"/>
            <w:vAlign w:val="center"/>
          </w:tcPr>
          <w:p w:rsidR="00202E0C" w:rsidRDefault="004C612D" w:rsidP="00202E0C">
            <w:pPr>
              <w:jc w:val="right"/>
            </w:pPr>
            <w:r>
              <w:t>2</w:t>
            </w:r>
          </w:p>
        </w:tc>
        <w:tc>
          <w:tcPr>
            <w:tcW w:w="1620" w:type="dxa"/>
            <w:vAlign w:val="center"/>
          </w:tcPr>
          <w:p w:rsidR="00202E0C" w:rsidRDefault="004C612D" w:rsidP="00202E0C">
            <w:pPr>
              <w:jc w:val="right"/>
            </w:pPr>
            <w:r>
              <w:t>2</w:t>
            </w:r>
          </w:p>
        </w:tc>
      </w:tr>
      <w:tr w:rsidR="00202E0C" w:rsidTr="004C612D">
        <w:tc>
          <w:tcPr>
            <w:tcW w:w="2842" w:type="dxa"/>
          </w:tcPr>
          <w:p w:rsidR="00202E0C" w:rsidRDefault="004C612D" w:rsidP="004C612D">
            <w:proofErr w:type="spellStart"/>
            <w:r>
              <w:t>ValuePerVolume</w:t>
            </w:r>
            <w:proofErr w:type="spellEnd"/>
          </w:p>
        </w:tc>
        <w:tc>
          <w:tcPr>
            <w:tcW w:w="1461" w:type="dxa"/>
            <w:vAlign w:val="center"/>
          </w:tcPr>
          <w:p w:rsidR="00202E0C" w:rsidRDefault="004C612D" w:rsidP="00202E0C">
            <w:pPr>
              <w:jc w:val="right"/>
            </w:pPr>
            <w:r>
              <w:t>1</w:t>
            </w:r>
          </w:p>
        </w:tc>
        <w:tc>
          <w:tcPr>
            <w:tcW w:w="1620" w:type="dxa"/>
            <w:vAlign w:val="center"/>
          </w:tcPr>
          <w:p w:rsidR="00202E0C" w:rsidRDefault="004C612D" w:rsidP="00202E0C">
            <w:pPr>
              <w:jc w:val="right"/>
            </w:pPr>
            <w:r>
              <w:t>1</w:t>
            </w:r>
          </w:p>
        </w:tc>
      </w:tr>
    </w:tbl>
    <w:p w:rsidR="00202E0C" w:rsidRDefault="00202E0C" w:rsidP="00202E0C"/>
    <w:p w:rsidR="00202E0C" w:rsidRDefault="004C612D" w:rsidP="00202E0C">
      <w:r>
        <w:t xml:space="preserve">Most exceptions for Flow, Volume and Length </w:t>
      </w:r>
      <w:r w:rsidR="00202E0C">
        <w:t xml:space="preserve">that are not for precision are for SI units (slots that are not </w:t>
      </w:r>
      <w:r w:rsidR="00497542">
        <w:t>looked at</w:t>
      </w:r>
      <w:r w:rsidR="00202E0C">
        <w:t xml:space="preserve"> and have not had user units set).</w:t>
      </w:r>
    </w:p>
    <w:p w:rsidR="00D60CE4" w:rsidRDefault="00D60CE4" w:rsidP="00D60CE4">
      <w:pPr>
        <w:pStyle w:val="Heading3"/>
      </w:pPr>
      <w:r>
        <w:t>Truckee</w:t>
      </w:r>
    </w:p>
    <w:p w:rsidR="00D60CE4" w:rsidRDefault="00D60CE4" w:rsidP="00D60CE4">
      <w:r w:rsidRPr="00D60CE4">
        <w:t>TruckeePlanningCADSWES.mdl.gz</w:t>
      </w:r>
    </w:p>
    <w:p w:rsidR="00D60CE4" w:rsidRDefault="00D60CE4" w:rsidP="00D60CE4"/>
    <w:tbl>
      <w:tblPr>
        <w:tblStyle w:val="TableGrid"/>
        <w:tblW w:w="0" w:type="auto"/>
        <w:tblLook w:val="04A0" w:firstRow="1" w:lastRow="0" w:firstColumn="1" w:lastColumn="0" w:noHBand="0" w:noVBand="1"/>
      </w:tblPr>
      <w:tblGrid>
        <w:gridCol w:w="2842"/>
        <w:gridCol w:w="1461"/>
        <w:gridCol w:w="1620"/>
      </w:tblGrid>
      <w:tr w:rsidR="00D60CE4" w:rsidTr="006A1F8F">
        <w:tc>
          <w:tcPr>
            <w:tcW w:w="2842" w:type="dxa"/>
            <w:vAlign w:val="bottom"/>
          </w:tcPr>
          <w:p w:rsidR="00D60CE4" w:rsidRPr="00E4725B" w:rsidRDefault="00D60CE4" w:rsidP="006A1F8F">
            <w:pPr>
              <w:jc w:val="center"/>
              <w:rPr>
                <w:b/>
              </w:rPr>
            </w:pPr>
            <w:r w:rsidRPr="00E4725B">
              <w:rPr>
                <w:b/>
              </w:rPr>
              <w:t>Unit Type</w:t>
            </w:r>
          </w:p>
        </w:tc>
        <w:tc>
          <w:tcPr>
            <w:tcW w:w="1461" w:type="dxa"/>
            <w:vAlign w:val="bottom"/>
          </w:tcPr>
          <w:p w:rsidR="00D60CE4" w:rsidRPr="00E4725B" w:rsidRDefault="00D60CE4" w:rsidP="006A1F8F">
            <w:pPr>
              <w:jc w:val="center"/>
              <w:rPr>
                <w:b/>
              </w:rPr>
            </w:pPr>
            <w:r w:rsidRPr="00E4725B">
              <w:rPr>
                <w:b/>
              </w:rPr>
              <w:t>Exceptions</w:t>
            </w:r>
          </w:p>
        </w:tc>
        <w:tc>
          <w:tcPr>
            <w:tcW w:w="1620" w:type="dxa"/>
            <w:vAlign w:val="bottom"/>
          </w:tcPr>
          <w:p w:rsidR="00D60CE4" w:rsidRPr="00E4725B" w:rsidRDefault="00D60CE4" w:rsidP="006A1F8F">
            <w:pPr>
              <w:jc w:val="center"/>
              <w:rPr>
                <w:b/>
              </w:rPr>
            </w:pPr>
            <w:r w:rsidRPr="00E4725B">
              <w:rPr>
                <w:b/>
              </w:rPr>
              <w:t>“Precision Only” Exceptions</w:t>
            </w:r>
          </w:p>
        </w:tc>
      </w:tr>
      <w:tr w:rsidR="00D60CE4" w:rsidTr="006A1F8F">
        <w:tc>
          <w:tcPr>
            <w:tcW w:w="2842" w:type="dxa"/>
          </w:tcPr>
          <w:p w:rsidR="00D60CE4" w:rsidRDefault="00D60CE4" w:rsidP="006A1F8F">
            <w:r>
              <w:t>NONE</w:t>
            </w:r>
          </w:p>
        </w:tc>
        <w:tc>
          <w:tcPr>
            <w:tcW w:w="1461" w:type="dxa"/>
            <w:vAlign w:val="center"/>
          </w:tcPr>
          <w:p w:rsidR="00D60CE4" w:rsidRDefault="00D60CE4" w:rsidP="006A1F8F">
            <w:pPr>
              <w:jc w:val="right"/>
            </w:pPr>
            <w:r>
              <w:t>30</w:t>
            </w:r>
          </w:p>
        </w:tc>
        <w:tc>
          <w:tcPr>
            <w:tcW w:w="1620" w:type="dxa"/>
            <w:vAlign w:val="center"/>
          </w:tcPr>
          <w:p w:rsidR="00D60CE4" w:rsidRDefault="00D60CE4" w:rsidP="006A1F8F">
            <w:pPr>
              <w:jc w:val="right"/>
            </w:pPr>
            <w:r>
              <w:t>30</w:t>
            </w:r>
          </w:p>
        </w:tc>
      </w:tr>
      <w:tr w:rsidR="00D60CE4" w:rsidTr="006A1F8F">
        <w:tc>
          <w:tcPr>
            <w:tcW w:w="2842" w:type="dxa"/>
          </w:tcPr>
          <w:p w:rsidR="00D60CE4" w:rsidRDefault="00D60CE4" w:rsidP="006A1F8F">
            <w:r>
              <w:t>Flow</w:t>
            </w:r>
          </w:p>
        </w:tc>
        <w:tc>
          <w:tcPr>
            <w:tcW w:w="1461" w:type="dxa"/>
            <w:vAlign w:val="center"/>
          </w:tcPr>
          <w:p w:rsidR="00D60CE4" w:rsidRDefault="00D60CE4" w:rsidP="006A1F8F">
            <w:pPr>
              <w:jc w:val="right"/>
            </w:pPr>
            <w:r>
              <w:t>152</w:t>
            </w:r>
          </w:p>
        </w:tc>
        <w:tc>
          <w:tcPr>
            <w:tcW w:w="1620" w:type="dxa"/>
            <w:vAlign w:val="center"/>
          </w:tcPr>
          <w:p w:rsidR="00D60CE4" w:rsidRDefault="00D60CE4" w:rsidP="006A1F8F">
            <w:pPr>
              <w:jc w:val="right"/>
            </w:pPr>
            <w:r>
              <w:t>29</w:t>
            </w:r>
          </w:p>
        </w:tc>
      </w:tr>
      <w:tr w:rsidR="00D60CE4" w:rsidTr="006A1F8F">
        <w:tc>
          <w:tcPr>
            <w:tcW w:w="2842" w:type="dxa"/>
          </w:tcPr>
          <w:p w:rsidR="00D60CE4" w:rsidRDefault="00D60CE4" w:rsidP="006A1F8F">
            <w:r>
              <w:t>Volume</w:t>
            </w:r>
          </w:p>
        </w:tc>
        <w:tc>
          <w:tcPr>
            <w:tcW w:w="1461" w:type="dxa"/>
            <w:vAlign w:val="center"/>
          </w:tcPr>
          <w:p w:rsidR="00D60CE4" w:rsidRDefault="00D60CE4" w:rsidP="006A1F8F">
            <w:pPr>
              <w:jc w:val="right"/>
            </w:pPr>
            <w:r>
              <w:t>49</w:t>
            </w:r>
          </w:p>
        </w:tc>
        <w:tc>
          <w:tcPr>
            <w:tcW w:w="1620" w:type="dxa"/>
            <w:vAlign w:val="center"/>
          </w:tcPr>
          <w:p w:rsidR="00D60CE4" w:rsidRDefault="00D60CE4" w:rsidP="006A1F8F">
            <w:pPr>
              <w:jc w:val="right"/>
            </w:pPr>
            <w:r>
              <w:t>3</w:t>
            </w:r>
          </w:p>
        </w:tc>
      </w:tr>
      <w:tr w:rsidR="00D60CE4" w:rsidTr="006A1F8F">
        <w:tc>
          <w:tcPr>
            <w:tcW w:w="2842" w:type="dxa"/>
          </w:tcPr>
          <w:p w:rsidR="00D60CE4" w:rsidRDefault="00D60CE4" w:rsidP="006A1F8F">
            <w:r>
              <w:t>Length</w:t>
            </w:r>
          </w:p>
        </w:tc>
        <w:tc>
          <w:tcPr>
            <w:tcW w:w="1461" w:type="dxa"/>
            <w:vAlign w:val="center"/>
          </w:tcPr>
          <w:p w:rsidR="00D60CE4" w:rsidRDefault="00D60CE4" w:rsidP="006A1F8F">
            <w:pPr>
              <w:jc w:val="right"/>
            </w:pPr>
            <w:r>
              <w:t>8</w:t>
            </w:r>
          </w:p>
        </w:tc>
        <w:tc>
          <w:tcPr>
            <w:tcW w:w="1620" w:type="dxa"/>
            <w:vAlign w:val="center"/>
          </w:tcPr>
          <w:p w:rsidR="00D60CE4" w:rsidRDefault="00D60CE4" w:rsidP="006A1F8F">
            <w:pPr>
              <w:jc w:val="right"/>
            </w:pPr>
            <w:r>
              <w:t>2</w:t>
            </w:r>
          </w:p>
        </w:tc>
      </w:tr>
      <w:tr w:rsidR="00D60CE4" w:rsidTr="006A1F8F">
        <w:tc>
          <w:tcPr>
            <w:tcW w:w="2842" w:type="dxa"/>
          </w:tcPr>
          <w:p w:rsidR="00D60CE4" w:rsidRDefault="00D60CE4" w:rsidP="006A1F8F">
            <w:r>
              <w:t>Area</w:t>
            </w:r>
          </w:p>
        </w:tc>
        <w:tc>
          <w:tcPr>
            <w:tcW w:w="1461" w:type="dxa"/>
            <w:vAlign w:val="center"/>
          </w:tcPr>
          <w:p w:rsidR="00D60CE4" w:rsidRDefault="00D60CE4" w:rsidP="006A1F8F">
            <w:pPr>
              <w:jc w:val="right"/>
            </w:pPr>
            <w:r>
              <w:t>3</w:t>
            </w:r>
          </w:p>
        </w:tc>
        <w:tc>
          <w:tcPr>
            <w:tcW w:w="1620" w:type="dxa"/>
            <w:vAlign w:val="center"/>
          </w:tcPr>
          <w:p w:rsidR="00D60CE4" w:rsidRDefault="00D60CE4" w:rsidP="006A1F8F">
            <w:pPr>
              <w:jc w:val="right"/>
            </w:pPr>
            <w:r>
              <w:t>1</w:t>
            </w:r>
          </w:p>
        </w:tc>
      </w:tr>
      <w:tr w:rsidR="00D60CE4" w:rsidTr="006A1F8F">
        <w:tc>
          <w:tcPr>
            <w:tcW w:w="2842" w:type="dxa"/>
          </w:tcPr>
          <w:p w:rsidR="00D60CE4" w:rsidRDefault="00D60CE4" w:rsidP="006A1F8F">
            <w:r>
              <w:t>Time</w:t>
            </w:r>
          </w:p>
        </w:tc>
        <w:tc>
          <w:tcPr>
            <w:tcW w:w="1461" w:type="dxa"/>
            <w:vAlign w:val="center"/>
          </w:tcPr>
          <w:p w:rsidR="00D60CE4" w:rsidRDefault="00D60CE4" w:rsidP="006A1F8F">
            <w:pPr>
              <w:jc w:val="right"/>
            </w:pPr>
            <w:r>
              <w:t>5</w:t>
            </w:r>
          </w:p>
        </w:tc>
        <w:tc>
          <w:tcPr>
            <w:tcW w:w="1620" w:type="dxa"/>
            <w:vAlign w:val="center"/>
          </w:tcPr>
          <w:p w:rsidR="00D60CE4" w:rsidRDefault="00D60CE4" w:rsidP="006A1F8F">
            <w:pPr>
              <w:jc w:val="right"/>
            </w:pPr>
            <w:r>
              <w:t>0</w:t>
            </w:r>
          </w:p>
        </w:tc>
      </w:tr>
      <w:tr w:rsidR="00D60CE4" w:rsidTr="006A1F8F">
        <w:tc>
          <w:tcPr>
            <w:tcW w:w="2842" w:type="dxa"/>
          </w:tcPr>
          <w:p w:rsidR="00D60CE4" w:rsidRDefault="00D60CE4" w:rsidP="006A1F8F">
            <w:r>
              <w:t>Energy</w:t>
            </w:r>
          </w:p>
        </w:tc>
        <w:tc>
          <w:tcPr>
            <w:tcW w:w="1461" w:type="dxa"/>
            <w:vAlign w:val="center"/>
          </w:tcPr>
          <w:p w:rsidR="00D60CE4" w:rsidRDefault="00D60CE4" w:rsidP="006A1F8F">
            <w:pPr>
              <w:jc w:val="right"/>
            </w:pPr>
            <w:r>
              <w:t>0</w:t>
            </w:r>
          </w:p>
        </w:tc>
        <w:tc>
          <w:tcPr>
            <w:tcW w:w="1620" w:type="dxa"/>
            <w:vAlign w:val="center"/>
          </w:tcPr>
          <w:p w:rsidR="00D60CE4" w:rsidRDefault="00D60CE4" w:rsidP="006A1F8F">
            <w:pPr>
              <w:jc w:val="right"/>
            </w:pPr>
            <w:r>
              <w:t>0</w:t>
            </w:r>
          </w:p>
        </w:tc>
      </w:tr>
      <w:tr w:rsidR="00D60CE4" w:rsidTr="006A1F8F">
        <w:tc>
          <w:tcPr>
            <w:tcW w:w="2842" w:type="dxa"/>
          </w:tcPr>
          <w:p w:rsidR="00D60CE4" w:rsidRDefault="00D60CE4" w:rsidP="006A1F8F">
            <w:r>
              <w:t>Power</w:t>
            </w:r>
          </w:p>
        </w:tc>
        <w:tc>
          <w:tcPr>
            <w:tcW w:w="1461" w:type="dxa"/>
            <w:vAlign w:val="center"/>
          </w:tcPr>
          <w:p w:rsidR="00D60CE4" w:rsidRDefault="00D60CE4" w:rsidP="006A1F8F">
            <w:pPr>
              <w:jc w:val="right"/>
            </w:pPr>
            <w:r>
              <w:t>3</w:t>
            </w:r>
          </w:p>
        </w:tc>
        <w:tc>
          <w:tcPr>
            <w:tcW w:w="1620" w:type="dxa"/>
            <w:vAlign w:val="center"/>
          </w:tcPr>
          <w:p w:rsidR="00D60CE4" w:rsidRDefault="00D60CE4" w:rsidP="006A1F8F">
            <w:pPr>
              <w:jc w:val="right"/>
            </w:pPr>
            <w:r>
              <w:t>0</w:t>
            </w:r>
          </w:p>
        </w:tc>
      </w:tr>
      <w:tr w:rsidR="00D60CE4" w:rsidTr="006A1F8F">
        <w:tc>
          <w:tcPr>
            <w:tcW w:w="2842" w:type="dxa"/>
          </w:tcPr>
          <w:p w:rsidR="00D60CE4" w:rsidRDefault="00D60CE4" w:rsidP="006A1F8F">
            <w:r>
              <w:t>Velocity</w:t>
            </w:r>
          </w:p>
        </w:tc>
        <w:tc>
          <w:tcPr>
            <w:tcW w:w="1461" w:type="dxa"/>
            <w:vAlign w:val="center"/>
          </w:tcPr>
          <w:p w:rsidR="00D60CE4" w:rsidRDefault="00D60CE4" w:rsidP="006A1F8F">
            <w:pPr>
              <w:jc w:val="right"/>
            </w:pPr>
            <w:r>
              <w:t>6</w:t>
            </w:r>
          </w:p>
        </w:tc>
        <w:tc>
          <w:tcPr>
            <w:tcW w:w="1620" w:type="dxa"/>
            <w:vAlign w:val="center"/>
          </w:tcPr>
          <w:p w:rsidR="00D60CE4" w:rsidRDefault="00D60CE4" w:rsidP="006A1F8F">
            <w:pPr>
              <w:jc w:val="right"/>
            </w:pPr>
            <w:r>
              <w:t>2</w:t>
            </w:r>
          </w:p>
        </w:tc>
      </w:tr>
      <w:tr w:rsidR="00D60CE4" w:rsidTr="006A1F8F">
        <w:tc>
          <w:tcPr>
            <w:tcW w:w="2842" w:type="dxa"/>
          </w:tcPr>
          <w:p w:rsidR="00D60CE4" w:rsidRDefault="00D60CE4" w:rsidP="006A1F8F">
            <w:r>
              <w:t>Fraction</w:t>
            </w:r>
          </w:p>
        </w:tc>
        <w:tc>
          <w:tcPr>
            <w:tcW w:w="1461" w:type="dxa"/>
            <w:vAlign w:val="center"/>
          </w:tcPr>
          <w:p w:rsidR="00D60CE4" w:rsidRDefault="00D60CE4" w:rsidP="006A1F8F">
            <w:pPr>
              <w:jc w:val="right"/>
            </w:pPr>
            <w:r>
              <w:t>3</w:t>
            </w:r>
          </w:p>
        </w:tc>
        <w:tc>
          <w:tcPr>
            <w:tcW w:w="1620" w:type="dxa"/>
            <w:vAlign w:val="center"/>
          </w:tcPr>
          <w:p w:rsidR="00D60CE4" w:rsidRDefault="00D60CE4" w:rsidP="006A1F8F">
            <w:pPr>
              <w:jc w:val="right"/>
            </w:pPr>
            <w:r>
              <w:t>2</w:t>
            </w:r>
          </w:p>
        </w:tc>
      </w:tr>
      <w:tr w:rsidR="00D60CE4" w:rsidTr="006A1F8F">
        <w:tc>
          <w:tcPr>
            <w:tcW w:w="2842" w:type="dxa"/>
          </w:tcPr>
          <w:p w:rsidR="00D60CE4" w:rsidRDefault="00D60CE4" w:rsidP="006A1F8F">
            <w:r>
              <w:t>Concentration</w:t>
            </w:r>
          </w:p>
        </w:tc>
        <w:tc>
          <w:tcPr>
            <w:tcW w:w="1461" w:type="dxa"/>
            <w:vAlign w:val="center"/>
          </w:tcPr>
          <w:p w:rsidR="00D60CE4" w:rsidRDefault="00D60CE4" w:rsidP="006A1F8F">
            <w:pPr>
              <w:jc w:val="right"/>
            </w:pPr>
            <w:r>
              <w:t>0</w:t>
            </w:r>
          </w:p>
        </w:tc>
        <w:tc>
          <w:tcPr>
            <w:tcW w:w="1620" w:type="dxa"/>
            <w:vAlign w:val="center"/>
          </w:tcPr>
          <w:p w:rsidR="00D60CE4" w:rsidRDefault="00D60CE4" w:rsidP="006A1F8F">
            <w:pPr>
              <w:jc w:val="right"/>
            </w:pPr>
            <w:r>
              <w:t>0</w:t>
            </w:r>
          </w:p>
        </w:tc>
      </w:tr>
      <w:tr w:rsidR="00D60CE4" w:rsidTr="006A1F8F">
        <w:tc>
          <w:tcPr>
            <w:tcW w:w="2842" w:type="dxa"/>
          </w:tcPr>
          <w:p w:rsidR="00D60CE4" w:rsidRDefault="00D60CE4" w:rsidP="006A1F8F">
            <w:r>
              <w:t>Mass</w:t>
            </w:r>
          </w:p>
        </w:tc>
        <w:tc>
          <w:tcPr>
            <w:tcW w:w="1461" w:type="dxa"/>
            <w:vAlign w:val="center"/>
          </w:tcPr>
          <w:p w:rsidR="00D60CE4" w:rsidRDefault="00D60CE4" w:rsidP="006A1F8F">
            <w:pPr>
              <w:jc w:val="right"/>
            </w:pPr>
            <w:r>
              <w:t>0</w:t>
            </w:r>
          </w:p>
        </w:tc>
        <w:tc>
          <w:tcPr>
            <w:tcW w:w="1620" w:type="dxa"/>
            <w:vAlign w:val="center"/>
          </w:tcPr>
          <w:p w:rsidR="00D60CE4" w:rsidRDefault="00D60CE4" w:rsidP="006A1F8F">
            <w:pPr>
              <w:jc w:val="right"/>
            </w:pPr>
            <w:r>
              <w:t>0</w:t>
            </w:r>
          </w:p>
        </w:tc>
      </w:tr>
      <w:tr w:rsidR="00D60CE4" w:rsidTr="006A1F8F">
        <w:tc>
          <w:tcPr>
            <w:tcW w:w="2842" w:type="dxa"/>
          </w:tcPr>
          <w:p w:rsidR="00D60CE4" w:rsidRDefault="00D60CE4" w:rsidP="006A1F8F">
            <w:proofErr w:type="spellStart"/>
            <w:r>
              <w:t>PowerPerFlow</w:t>
            </w:r>
            <w:proofErr w:type="spellEnd"/>
          </w:p>
        </w:tc>
        <w:tc>
          <w:tcPr>
            <w:tcW w:w="1461" w:type="dxa"/>
            <w:vAlign w:val="center"/>
          </w:tcPr>
          <w:p w:rsidR="00D60CE4" w:rsidRDefault="00D60CE4" w:rsidP="006A1F8F">
            <w:pPr>
              <w:jc w:val="right"/>
            </w:pPr>
            <w:r>
              <w:t>0</w:t>
            </w:r>
          </w:p>
        </w:tc>
        <w:tc>
          <w:tcPr>
            <w:tcW w:w="1620" w:type="dxa"/>
            <w:vAlign w:val="center"/>
          </w:tcPr>
          <w:p w:rsidR="00D60CE4" w:rsidRDefault="00D60CE4" w:rsidP="006A1F8F">
            <w:pPr>
              <w:jc w:val="right"/>
            </w:pPr>
            <w:r>
              <w:t>0</w:t>
            </w:r>
          </w:p>
        </w:tc>
      </w:tr>
    </w:tbl>
    <w:p w:rsidR="00D60CE4" w:rsidRDefault="00D60CE4" w:rsidP="00D60CE4"/>
    <w:p w:rsidR="00497542" w:rsidRDefault="00497542" w:rsidP="00497542">
      <w:r>
        <w:t xml:space="preserve">Most exceptions for Flow that are not for precision are for SI units (slots that are not </w:t>
      </w:r>
      <w:r>
        <w:t>looked at</w:t>
      </w:r>
      <w:r>
        <w:t xml:space="preserve"> and have not had user units set).</w:t>
      </w:r>
    </w:p>
    <w:p w:rsidR="008436CD" w:rsidRDefault="008436CD" w:rsidP="008436CD">
      <w:pPr>
        <w:pStyle w:val="Heading1"/>
      </w:pPr>
      <w:r>
        <w:t>Object User Interface</w:t>
      </w:r>
    </w:p>
    <w:p w:rsidR="008436CD" w:rsidRDefault="008436CD" w:rsidP="008436CD">
      <w:r>
        <w:t>--------------------</w:t>
      </w:r>
    </w:p>
    <w:p w:rsidR="00924A1F" w:rsidRDefault="00924A1F" w:rsidP="00924A1F">
      <w:pPr>
        <w:pStyle w:val="Heading2"/>
      </w:pPr>
      <w:r>
        <w:t>Export and Re-Import of Objects</w:t>
      </w:r>
    </w:p>
    <w:p w:rsidR="00924A1F" w:rsidRDefault="00924A1F" w:rsidP="00924A1F">
      <w:r>
        <w:t>The following behavior occurs if an object is exported, the scheme is changed, and then the object is re-imported:</w:t>
      </w:r>
    </w:p>
    <w:p w:rsidR="001A393F" w:rsidRDefault="001A393F" w:rsidP="00924A1F"/>
    <w:p w:rsidR="00924A1F" w:rsidRDefault="00924A1F" w:rsidP="00924A1F">
      <w:r>
        <w:t>If the OBJECT was originally created in 6.2 (whether or not it is exported from a model in 6.2 or 6.3), then:</w:t>
      </w:r>
    </w:p>
    <w:p w:rsidR="001A393F" w:rsidRDefault="001A393F" w:rsidP="001A393F">
      <w:pPr>
        <w:pStyle w:val="ListParagraph"/>
        <w:numPr>
          <w:ilvl w:val="0"/>
          <w:numId w:val="8"/>
        </w:numPr>
      </w:pPr>
      <w:r>
        <w:t xml:space="preserve">Scalar slots are left in the units in which they were exported. An exception is created in the unit scheme for each scalar slot that has a unit different from the new scheme unit for </w:t>
      </w:r>
      <w:r>
        <w:lastRenderedPageBreak/>
        <w:t xml:space="preserve">the given unit type. Values are correct. This also includes scalar slots with expression and includes both scalar slots with values and without values (showing </w:t>
      </w:r>
      <w:proofErr w:type="spellStart"/>
      <w:r>
        <w:t>NaN</w:t>
      </w:r>
      <w:proofErr w:type="spellEnd"/>
      <w:r>
        <w:t>).</w:t>
      </w:r>
    </w:p>
    <w:p w:rsidR="00924A1F" w:rsidRDefault="00924A1F" w:rsidP="001A393F">
      <w:pPr>
        <w:pStyle w:val="ListParagraph"/>
        <w:numPr>
          <w:ilvl w:val="0"/>
          <w:numId w:val="8"/>
        </w:numPr>
      </w:pPr>
      <w:r>
        <w:t>All other slots on the re-imported object are set to the scheme units for the given unit type, whether or not they contain values.</w:t>
      </w:r>
    </w:p>
    <w:p w:rsidR="00924A1F" w:rsidRDefault="00924A1F" w:rsidP="00924A1F">
      <w:r>
        <w:tab/>
      </w:r>
    </w:p>
    <w:p w:rsidR="00924A1F" w:rsidRDefault="00924A1F" w:rsidP="00924A1F">
      <w:r>
        <w:t xml:space="preserve">If the object was created in 6.3, all slots, including scalar slots, on the re-imported object are in the units of the new scheme, and no exceptions are created when the object is re-imported. Units for slots on the imported object do adhere to </w:t>
      </w:r>
      <w:r w:rsidR="001A393F">
        <w:t xml:space="preserve">existing </w:t>
      </w:r>
      <w:r>
        <w:t xml:space="preserve">exceptions </w:t>
      </w:r>
      <w:r w:rsidR="001A393F">
        <w:t xml:space="preserve">in the new scheme </w:t>
      </w:r>
      <w:r>
        <w:t xml:space="preserve">of the form &lt;Any Object&gt;.Slot Name where they apply. </w:t>
      </w:r>
      <w:r w:rsidR="001A393F">
        <w:t>Values are converted correctly.</w:t>
      </w:r>
    </w:p>
    <w:p w:rsidR="00924A1F" w:rsidRDefault="00924A1F" w:rsidP="00924A1F">
      <w:pPr>
        <w:pStyle w:val="Heading2"/>
      </w:pPr>
      <w:r>
        <w:t>Table Slots on Imported Objects</w:t>
      </w:r>
    </w:p>
    <w:p w:rsidR="00924A1F" w:rsidRDefault="00924A1F" w:rsidP="00924A1F">
      <w:r>
        <w:t xml:space="preserve">If a data object containing one or more table slots is exported, when the object is re-imported, the last column in the last table slot dialog displays units of NONE, but in the slot configuration dialog it will show the units for the column that would be expected. </w:t>
      </w:r>
      <w:proofErr w:type="gramStart"/>
      <w:r>
        <w:t>(Filed as gnats 5296 because I was not sure if it was even related to unit schemes.)</w:t>
      </w:r>
      <w:proofErr w:type="gramEnd"/>
    </w:p>
    <w:p w:rsidR="00924A1F" w:rsidRDefault="00924A1F" w:rsidP="00924A1F"/>
    <w:p w:rsidR="00924A1F" w:rsidRDefault="00924A1F" w:rsidP="00924A1F">
      <w:pPr>
        <w:pStyle w:val="Heading1"/>
      </w:pPr>
      <w:r>
        <w:t>Optimization</w:t>
      </w:r>
    </w:p>
    <w:p w:rsidR="00924A1F" w:rsidRDefault="00924A1F" w:rsidP="00924A1F">
      <w:r>
        <w:t>--------------------</w:t>
      </w:r>
    </w:p>
    <w:p w:rsidR="00924A1F" w:rsidRDefault="00924A1F" w:rsidP="00924A1F">
      <w:pPr>
        <w:pStyle w:val="Heading2"/>
      </w:pPr>
      <w:r>
        <w:t>Optimization Solution</w:t>
      </w:r>
    </w:p>
    <w:p w:rsidR="00924A1F" w:rsidRDefault="00924A1F" w:rsidP="00924A1F">
      <w:r>
        <w:t xml:space="preserve">When the solution has alternative optima, the objective function value (in diagnostics) is the same with two different unit schemes, but the individual variable values change. Similar behavior has been observed with other changes that would not seem to directly </w:t>
      </w:r>
      <w:proofErr w:type="spellStart"/>
      <w:proofErr w:type="gramStart"/>
      <w:r>
        <w:t>effect</w:t>
      </w:r>
      <w:proofErr w:type="spellEnd"/>
      <w:proofErr w:type="gramEnd"/>
      <w:r>
        <w:t xml:space="preserve"> the solution (e.g. solving with 2 cores instead of 1 or using a different machine to solve the same model). This is not a problem. Other than the alternative optima the optimization solution appears to be </w:t>
      </w:r>
      <w:r w:rsidR="001A393F">
        <w:t>unaffected by the unit schemes.</w:t>
      </w:r>
    </w:p>
    <w:p w:rsidR="00924A1F" w:rsidRDefault="00924A1F" w:rsidP="00924A1F">
      <w:pPr>
        <w:pStyle w:val="Heading2"/>
      </w:pPr>
      <w:r>
        <w:t>Diagnostics and log files</w:t>
      </w:r>
    </w:p>
    <w:p w:rsidR="00924A1F" w:rsidRDefault="00924A1F" w:rsidP="00924A1F">
      <w:r>
        <w:t>Many values displayed in optimization diagnostics do not appear to adhere to the unit scheme. This may be due to where these values come from in the optimization problem and that they are not necessarily linked to slot values. It may not be possible to express many of the values with scheme units. Details are given below.</w:t>
      </w:r>
    </w:p>
    <w:p w:rsidR="00924A1F" w:rsidRDefault="00924A1F" w:rsidP="00924A1F">
      <w:pPr>
        <w:pStyle w:val="Heading3"/>
      </w:pPr>
    </w:p>
    <w:p w:rsidR="001A393F" w:rsidRDefault="00924A1F" w:rsidP="00924A1F">
      <w:r>
        <w:t xml:space="preserve">In diagnostics values with no units in a constraint expression are all displayed with 9 digits (precision depends on number of digits before the decimal). </w:t>
      </w:r>
    </w:p>
    <w:p w:rsidR="00924A1F" w:rsidRDefault="00924A1F" w:rsidP="00924A1F">
      <w:r>
        <w:t xml:space="preserve">Example: </w:t>
      </w:r>
    </w:p>
    <w:p w:rsidR="00924A1F" w:rsidRDefault="00924A1F" w:rsidP="00924A1F">
      <w:r>
        <w:t>320: OBJECT: LGS to LMN GOAL: None: ... Definition: ( 0.00 "</w:t>
      </w:r>
      <w:proofErr w:type="spellStart"/>
      <w:r>
        <w:t>kcfs</w:t>
      </w:r>
      <w:proofErr w:type="spellEnd"/>
      <w:r>
        <w:t xml:space="preserve">" == ( ( ( ( LGS to </w:t>
      </w:r>
      <w:proofErr w:type="spellStart"/>
      <w:r>
        <w:t>LMN.Inflow</w:t>
      </w:r>
      <w:proofErr w:type="spellEnd"/>
      <w:r>
        <w:t xml:space="preserve"> [t + -2] + 0.00 "</w:t>
      </w:r>
      <w:proofErr w:type="spellStart"/>
      <w:r>
        <w:t>kcfs</w:t>
      </w:r>
      <w:proofErr w:type="spellEnd"/>
      <w:r>
        <w:t xml:space="preserve">" ) * 0.00000000 ) + ( ( LGS to </w:t>
      </w:r>
      <w:proofErr w:type="spellStart"/>
      <w:r>
        <w:t>LMN.Inflow</w:t>
      </w:r>
      <w:proofErr w:type="spellEnd"/>
      <w:r>
        <w:t xml:space="preserve"> [t + -1] + 0.00 "</w:t>
      </w:r>
      <w:proofErr w:type="spellStart"/>
      <w:r>
        <w:t>kcfs</w:t>
      </w:r>
      <w:proofErr w:type="spellEnd"/>
      <w:r>
        <w:t xml:space="preserve">" ) * 1.00000000 ) ) - LGS to </w:t>
      </w:r>
      <w:proofErr w:type="spellStart"/>
      <w:r>
        <w:t>LMN.Outflow</w:t>
      </w:r>
      <w:proofErr w:type="spellEnd"/>
      <w:r>
        <w:t xml:space="preserve"> [t] ) )</w:t>
      </w:r>
    </w:p>
    <w:p w:rsidR="00924A1F" w:rsidRDefault="00924A1F" w:rsidP="00924A1F"/>
    <w:p w:rsidR="00924A1F" w:rsidRDefault="00924A1F" w:rsidP="00924A1F">
      <w:r>
        <w:t>It is not clear if these should be subject to the unit scheme because they are not slot values.</w:t>
      </w:r>
    </w:p>
    <w:p w:rsidR="00924A1F" w:rsidRDefault="00924A1F" w:rsidP="00924A1F">
      <w:pPr>
        <w:pStyle w:val="Heading3"/>
      </w:pPr>
    </w:p>
    <w:p w:rsidR="001A393F" w:rsidRDefault="00924A1F" w:rsidP="00924A1F">
      <w:r>
        <w:t xml:space="preserve">In diagnostics, frozen variable expressions do not include units and always use a precision of 6. </w:t>
      </w:r>
    </w:p>
    <w:p w:rsidR="00924A1F" w:rsidRDefault="00924A1F" w:rsidP="00924A1F">
      <w:r>
        <w:t>Example:</w:t>
      </w:r>
    </w:p>
    <w:p w:rsidR="00924A1F" w:rsidRDefault="00924A1F" w:rsidP="00924A1F">
      <w:r>
        <w:t xml:space="preserve">30335: GOAL: (21) Spill Cap 12 Hour Average: Frozen variable: Grand </w:t>
      </w:r>
      <w:proofErr w:type="spellStart"/>
      <w:r>
        <w:t>Coulee.Turbine</w:t>
      </w:r>
      <w:proofErr w:type="spellEnd"/>
      <w:r>
        <w:t xml:space="preserve"> Release [23:00 April 17, 2006] = 7.928434 (reduced cost = 0.071609)</w:t>
      </w:r>
    </w:p>
    <w:p w:rsidR="00924A1F" w:rsidRDefault="00924A1F" w:rsidP="00924A1F"/>
    <w:p w:rsidR="00924A1F" w:rsidRDefault="00924A1F" w:rsidP="00924A1F">
      <w:r>
        <w:t xml:space="preserve">In this example the Turbine Release of 7.928434 is in "1000 </w:t>
      </w:r>
      <w:proofErr w:type="spellStart"/>
      <w:r>
        <w:t>cms</w:t>
      </w:r>
      <w:proofErr w:type="spellEnd"/>
      <w:r>
        <w:t>". The user unit is "</w:t>
      </w:r>
      <w:proofErr w:type="spellStart"/>
      <w:r>
        <w:t>kcfs</w:t>
      </w:r>
      <w:proofErr w:type="spellEnd"/>
      <w:r>
        <w:t>".</w:t>
      </w:r>
    </w:p>
    <w:p w:rsidR="00924A1F" w:rsidRDefault="00924A1F" w:rsidP="00924A1F">
      <w:pPr>
        <w:pStyle w:val="Heading3"/>
      </w:pPr>
    </w:p>
    <w:p w:rsidR="001A393F" w:rsidRDefault="00924A1F" w:rsidP="00924A1F">
      <w:r>
        <w:t>In diagnostics</w:t>
      </w:r>
      <w:r w:rsidR="001A393F">
        <w:t>,</w:t>
      </w:r>
      <w:r>
        <w:t xml:space="preserve"> objective satisfaction (green message) is always reported with precision of 6. </w:t>
      </w:r>
    </w:p>
    <w:p w:rsidR="00924A1F" w:rsidRDefault="00924A1F" w:rsidP="00924A1F">
      <w:r>
        <w:t xml:space="preserve">Example: </w:t>
      </w:r>
    </w:p>
    <w:p w:rsidR="00924A1F" w:rsidRDefault="00924A1F" w:rsidP="00924A1F">
      <w:r>
        <w:t>17374: GOAL: (3) Forebay Elevation Minimum and Maximum: Objective is 100.000000% satisfied at iteration 1.</w:t>
      </w:r>
    </w:p>
    <w:p w:rsidR="00924A1F" w:rsidRDefault="00924A1F" w:rsidP="00924A1F"/>
    <w:p w:rsidR="00924A1F" w:rsidRDefault="00924A1F" w:rsidP="00924A1F">
      <w:r>
        <w:t>It is not clear if these should be subject to the unit scheme because they are not slot values.</w:t>
      </w:r>
    </w:p>
    <w:p w:rsidR="00924A1F" w:rsidRDefault="00924A1F" w:rsidP="00924A1F">
      <w:pPr>
        <w:pStyle w:val="Heading3"/>
      </w:pPr>
      <w:r>
        <w:tab/>
      </w:r>
      <w:r>
        <w:tab/>
      </w:r>
    </w:p>
    <w:p w:rsidR="00924A1F" w:rsidRDefault="00924A1F" w:rsidP="00924A1F">
      <w:r>
        <w:t xml:space="preserve">All constraint expressions use the unit scheme rule for the unit type not the exception for the slot that holds the constraint value (right-hand-side). Also, definition constraint expressions that use a slot </w:t>
      </w:r>
      <w:proofErr w:type="spellStart"/>
      <w:r>
        <w:t>config</w:t>
      </w:r>
      <w:proofErr w:type="spellEnd"/>
      <w:r>
        <w:t xml:space="preserve"> min/max value use the unit scheme rule for the unit type not the exception for the slot. This is not necessarily a problem, and in general it may not be possible to use the slot exceptions because not all right-hand-side values are taken directly from a single slot.</w:t>
      </w:r>
    </w:p>
    <w:p w:rsidR="00924A1F" w:rsidRDefault="00924A1F" w:rsidP="00924A1F">
      <w:pPr>
        <w:pStyle w:val="Heading3"/>
      </w:pPr>
    </w:p>
    <w:p w:rsidR="00924A1F" w:rsidRDefault="00924A1F" w:rsidP="00924A1F">
      <w:r>
        <w:t xml:space="preserve">In diagnostics, some coefficients that are calculated automatically by RW, such as slopes from </w:t>
      </w:r>
      <w:proofErr w:type="spellStart"/>
      <w:r>
        <w:t>linearizations</w:t>
      </w:r>
      <w:proofErr w:type="spellEnd"/>
      <w:r>
        <w:t xml:space="preserve"> based on LP </w:t>
      </w:r>
      <w:proofErr w:type="spellStart"/>
      <w:r>
        <w:t>Param</w:t>
      </w:r>
      <w:proofErr w:type="spellEnd"/>
      <w:r>
        <w:t xml:space="preserve"> values, can have uncommon unit types such as </w:t>
      </w:r>
      <w:proofErr w:type="spellStart"/>
      <w:r>
        <w:t>AreaPerTime</w:t>
      </w:r>
      <w:proofErr w:type="spellEnd"/>
      <w:r>
        <w:t xml:space="preserve"> or </w:t>
      </w:r>
      <w:proofErr w:type="spellStart"/>
      <w:r>
        <w:t>LengthPerVolume</w:t>
      </w:r>
      <w:proofErr w:type="spellEnd"/>
      <w:r>
        <w:t>. It could be likely that the units are not specified for the given unit type, so they appear in RW standard units. Changing the rule for the unit type in the unit scheme will change their units in diagnostics appropriately. There is not a problem here. The user would just need to understand that when an operation is performed on some user-input values in given units, the result value has a new unit type and thus the units on the resulting value will not be the combination of the user units on the input values.</w:t>
      </w:r>
    </w:p>
    <w:p w:rsidR="00924A1F" w:rsidRDefault="001A393F" w:rsidP="00924A1F">
      <w:r>
        <w:t>Example</w:t>
      </w:r>
      <w:r w:rsidR="00924A1F">
        <w:t>:</w:t>
      </w:r>
    </w:p>
    <w:p w:rsidR="00924A1F" w:rsidRDefault="00924A1F" w:rsidP="00924A1F">
      <w:r>
        <w:t xml:space="preserve">Linearized constraint: </w:t>
      </w:r>
      <w:proofErr w:type="gramStart"/>
      <w:r>
        <w:t>( (</w:t>
      </w:r>
      <w:proofErr w:type="gramEnd"/>
      <w:r>
        <w:t xml:space="preserve"> ( 1.00000000 * Lower </w:t>
      </w:r>
      <w:proofErr w:type="spellStart"/>
      <w:r>
        <w:t>Granite.Turbine</w:t>
      </w:r>
      <w:proofErr w:type="spellEnd"/>
      <w:r>
        <w:t xml:space="preserve"> Release [01:00 April 17, 2006] ) + ( 137.73 "m2/s" * Lower </w:t>
      </w:r>
      <w:proofErr w:type="spellStart"/>
      <w:r>
        <w:t>Granite.Opt</w:t>
      </w:r>
      <w:proofErr w:type="spellEnd"/>
      <w:r>
        <w:t xml:space="preserve"> piece for Turbine Capacity.1 [01:00 April 17, 2006] ) ) &lt;= 130.000 "</w:t>
      </w:r>
      <w:proofErr w:type="spellStart"/>
      <w:r>
        <w:t>kcfs</w:t>
      </w:r>
      <w:proofErr w:type="spellEnd"/>
      <w:r>
        <w:t>" )</w:t>
      </w:r>
    </w:p>
    <w:p w:rsidR="00924A1F" w:rsidRDefault="00924A1F" w:rsidP="00924A1F">
      <w:r>
        <w:tab/>
      </w:r>
    </w:p>
    <w:p w:rsidR="00924A1F" w:rsidRDefault="00924A1F" w:rsidP="00924A1F">
      <w:r>
        <w:t xml:space="preserve">The Turbine Capacity LP </w:t>
      </w:r>
      <w:proofErr w:type="spellStart"/>
      <w:r>
        <w:t>Param</w:t>
      </w:r>
      <w:proofErr w:type="spellEnd"/>
      <w:r>
        <w:t xml:space="preserve"> slot has user units of "</w:t>
      </w:r>
      <w:proofErr w:type="spellStart"/>
      <w:r>
        <w:t>ft</w:t>
      </w:r>
      <w:proofErr w:type="spellEnd"/>
      <w:r>
        <w:t>" and user units for flow are "</w:t>
      </w:r>
      <w:proofErr w:type="spellStart"/>
      <w:r>
        <w:t>kcfs</w:t>
      </w:r>
      <w:proofErr w:type="spellEnd"/>
      <w:r>
        <w:t>". The resulting slope for the Turbine Capacity piece (flow/length) has units of "m2/s" in diagnostics.</w:t>
      </w:r>
    </w:p>
    <w:p w:rsidR="00924A1F" w:rsidRDefault="00924A1F" w:rsidP="00924A1F">
      <w:pPr>
        <w:pStyle w:val="Heading3"/>
      </w:pPr>
      <w:r>
        <w:lastRenderedPageBreak/>
        <w:tab/>
      </w:r>
    </w:p>
    <w:p w:rsidR="00924A1F" w:rsidRDefault="00924A1F" w:rsidP="00924A1F">
      <w:proofErr w:type="gramStart"/>
      <w:r>
        <w:t>The opt</w:t>
      </w:r>
      <w:proofErr w:type="gramEnd"/>
      <w:r>
        <w:t xml:space="preserve"> log does not use user units with the exception of statements about "False constraint match for hash value." In general, values in the opt log have no units and are typically the values are a scaled version of standard units (unchanged from 6.2). This should probably remain as is, but have Tim confirm. The same is true for the .</w:t>
      </w:r>
      <w:proofErr w:type="spellStart"/>
      <w:r>
        <w:t>lp</w:t>
      </w:r>
      <w:proofErr w:type="spellEnd"/>
      <w:r>
        <w:t xml:space="preserve"> files. Values have no units and should probably remain this way. It would not make sense to incorporate units into the constraint</w:t>
      </w:r>
      <w:r w:rsidR="001A393F">
        <w:t xml:space="preserve"> expressions in the .</w:t>
      </w:r>
      <w:proofErr w:type="spellStart"/>
      <w:r w:rsidR="001A393F">
        <w:t>lp</w:t>
      </w:r>
      <w:proofErr w:type="spellEnd"/>
      <w:r w:rsidR="001A393F">
        <w:t xml:space="preserve"> files. </w:t>
      </w:r>
    </w:p>
    <w:p w:rsidR="00924A1F" w:rsidRDefault="00924A1F" w:rsidP="00924A1F">
      <w:pPr>
        <w:pStyle w:val="Heading1"/>
        <w:numPr>
          <w:ilvl w:val="0"/>
          <w:numId w:val="7"/>
        </w:numPr>
      </w:pPr>
      <w:r>
        <w:t>Units</w:t>
      </w:r>
    </w:p>
    <w:p w:rsidR="00924A1F" w:rsidRDefault="00924A1F" w:rsidP="00924A1F">
      <w:r>
        <w:t>--------------------</w:t>
      </w:r>
    </w:p>
    <w:p w:rsidR="00924A1F" w:rsidRDefault="00924A1F" w:rsidP="00924A1F">
      <w:pPr>
        <w:pStyle w:val="Heading2"/>
      </w:pPr>
    </w:p>
    <w:p w:rsidR="00924A1F" w:rsidRDefault="00924A1F" w:rsidP="00821EC8">
      <w:r>
        <w:t xml:space="preserve">The automatically generated unit scheme from a model previously in 6.2.9 creates an exception for &lt;Any Object&gt;.Auto Best Turbine Q with unit of </w:t>
      </w:r>
      <w:proofErr w:type="spellStart"/>
      <w:r>
        <w:t>cms</w:t>
      </w:r>
      <w:proofErr w:type="spellEnd"/>
      <w:r>
        <w:t xml:space="preserve"> (the scheme Flow unit is </w:t>
      </w:r>
      <w:proofErr w:type="spellStart"/>
      <w:r>
        <w:t>kcfs</w:t>
      </w:r>
      <w:proofErr w:type="spellEnd"/>
      <w:r>
        <w:t xml:space="preserve">). It then has an individual exception for every individual </w:t>
      </w:r>
      <w:proofErr w:type="spellStart"/>
      <w:r>
        <w:t>Object.Auto</w:t>
      </w:r>
      <w:proofErr w:type="spellEnd"/>
      <w:r>
        <w:t xml:space="preserve"> Best Turbine Q slot in the model that goes back to the</w:t>
      </w:r>
      <w:r w:rsidR="001A393F">
        <w:t xml:space="preserve"> same attributes as the scheme F</w:t>
      </w:r>
      <w:r>
        <w:t>low</w:t>
      </w:r>
      <w:r w:rsidR="001A393F">
        <w:t xml:space="preserve"> rule</w:t>
      </w:r>
      <w:r>
        <w:t xml:space="preserve">. The same is true for the </w:t>
      </w:r>
      <w:r w:rsidR="001A393F">
        <w:t>Operating Head (length)</w:t>
      </w:r>
      <w:r>
        <w:t xml:space="preserve"> column of the slot and for the Auto First and Auto Max Turbine Q slots.</w:t>
      </w:r>
    </w:p>
    <w:p w:rsidR="00924A1F" w:rsidRDefault="00924A1F" w:rsidP="00924A1F">
      <w:pPr>
        <w:pStyle w:val="Heading2"/>
      </w:pPr>
    </w:p>
    <w:p w:rsidR="00202E0C" w:rsidRDefault="00924A1F" w:rsidP="00924A1F">
      <w:r>
        <w:t>If the Unit Scheme Manager is open and displaying a scheme that is NOT active (we'll call it Scheme2), then if the user selects in the RW workspace Units -&gt; Scheme2, Scheme2 will become active for all slots in the model, but the Unit Scheme Manager shows that it is Not Active, though the Activate button disappears. Switching to Scheme1 in the Unit Scheme Manager then back to Scheme2 will now show Scheme2 as active.</w:t>
      </w:r>
      <w:r w:rsidR="001A393F">
        <w:t xml:space="preserve"> It is just not updating the active unit scheme in the Unit Scheme Manager when the scheme is changed in the Units dropdown menu from the workspace.</w:t>
      </w:r>
    </w:p>
    <w:p w:rsidR="00CE0F93" w:rsidRDefault="00CE0F93" w:rsidP="00CE0F93">
      <w:pPr>
        <w:pStyle w:val="Heading2"/>
      </w:pPr>
    </w:p>
    <w:p w:rsidR="00CE0F93" w:rsidRDefault="00CE0F93" w:rsidP="00924A1F">
      <w:r>
        <w:t xml:space="preserve">The automatically generated unit scheme from a model previously in 6.2.9 creates an exception for series slots with periodic input (previously periodic slots). The exception uses default (SI) units instead of the unit that was on the original periodic slot (observed in URGWOM, </w:t>
      </w:r>
      <w:proofErr w:type="spellStart"/>
      <w:r>
        <w:t>PreRes</w:t>
      </w:r>
      <w:proofErr w:type="spellEnd"/>
      <w:r>
        <w:t xml:space="preserve"> Irrigated Area Loss Rate and </w:t>
      </w:r>
      <w:proofErr w:type="spellStart"/>
      <w:r>
        <w:t>PreRes</w:t>
      </w:r>
      <w:proofErr w:type="spellEnd"/>
      <w:r>
        <w:t xml:space="preserve"> Meadow Area Loss Rage slots</w:t>
      </w:r>
      <w:r w:rsidR="00821EC8">
        <w:t xml:space="preserve"> and </w:t>
      </w:r>
      <w:proofErr w:type="spellStart"/>
      <w:r w:rsidR="00821EC8">
        <w:t>Reservo</w:t>
      </w:r>
      <w:r w:rsidR="00520637">
        <w:t>i</w:t>
      </w:r>
      <w:r w:rsidR="00821EC8">
        <w:t>r.K</w:t>
      </w:r>
      <w:proofErr w:type="spellEnd"/>
      <w:r w:rsidR="00821EC8">
        <w:t xml:space="preserve"> Factor slots</w:t>
      </w:r>
      <w:r>
        <w:t>).</w:t>
      </w:r>
    </w:p>
    <w:p w:rsidR="00E3769A" w:rsidRDefault="00E3769A" w:rsidP="00E3769A">
      <w:pPr>
        <w:pStyle w:val="Heading2"/>
      </w:pPr>
    </w:p>
    <w:p w:rsidR="00E3769A" w:rsidRPr="00E3769A" w:rsidRDefault="00E3769A" w:rsidP="00E3769A">
      <w:r>
        <w:t>When a model is loaded in 6.3 for the first time, the automatically generated unit scheme shows exceptions for simulation slots only. If the model is saved (in 6.3), closed, then re-loaded in 6.3, the unit scheme now also displays numerous exceptions for supplies that were not shown before. These exceptions for supplies all appear to be in SI units. (Observed in URGWOM</w:t>
      </w:r>
      <w:r w:rsidR="00ED1100">
        <w:t xml:space="preserve"> and Truckee</w:t>
      </w:r>
      <w:bookmarkStart w:id="0" w:name="_GoBack"/>
      <w:bookmarkEnd w:id="0"/>
      <w:r>
        <w:t>)</w:t>
      </w:r>
    </w:p>
    <w:sectPr w:rsidR="00E3769A" w:rsidRPr="00E376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0C" w:rsidRDefault="00202E0C" w:rsidP="003C3378">
      <w:pPr>
        <w:spacing w:line="240" w:lineRule="auto"/>
      </w:pPr>
      <w:r>
        <w:separator/>
      </w:r>
    </w:p>
  </w:endnote>
  <w:endnote w:type="continuationSeparator" w:id="0">
    <w:p w:rsidR="00202E0C" w:rsidRDefault="00202E0C" w:rsidP="003C3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54521"/>
      <w:docPartObj>
        <w:docPartGallery w:val="Page Numbers (Bottom of Page)"/>
        <w:docPartUnique/>
      </w:docPartObj>
    </w:sdtPr>
    <w:sdtEndPr>
      <w:rPr>
        <w:noProof/>
      </w:rPr>
    </w:sdtEndPr>
    <w:sdtContent>
      <w:p w:rsidR="00202E0C" w:rsidRDefault="00202E0C">
        <w:pPr>
          <w:pStyle w:val="Footer"/>
          <w:jc w:val="right"/>
        </w:pPr>
        <w:r>
          <w:fldChar w:fldCharType="begin"/>
        </w:r>
        <w:r>
          <w:instrText xml:space="preserve"> PAGE   \* MERGEFORMAT </w:instrText>
        </w:r>
        <w:r>
          <w:fldChar w:fldCharType="separate"/>
        </w:r>
        <w:r w:rsidR="00ED1100">
          <w:rPr>
            <w:noProof/>
          </w:rPr>
          <w:t>10</w:t>
        </w:r>
        <w:r>
          <w:rPr>
            <w:noProof/>
          </w:rPr>
          <w:fldChar w:fldCharType="end"/>
        </w:r>
      </w:p>
    </w:sdtContent>
  </w:sdt>
  <w:p w:rsidR="00202E0C" w:rsidRDefault="00202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0C" w:rsidRDefault="00202E0C" w:rsidP="003C3378">
      <w:pPr>
        <w:spacing w:line="240" w:lineRule="auto"/>
      </w:pPr>
      <w:r>
        <w:separator/>
      </w:r>
    </w:p>
  </w:footnote>
  <w:footnote w:type="continuationSeparator" w:id="0">
    <w:p w:rsidR="00202E0C" w:rsidRDefault="00202E0C" w:rsidP="003C33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E0C" w:rsidRDefault="00202E0C">
    <w:pPr>
      <w:pStyle w:val="Header"/>
    </w:pPr>
    <w:r>
      <w:t>March 26, 2013</w:t>
    </w:r>
    <w:r>
      <w:ptab w:relativeTo="margin" w:alignment="center" w:leader="none"/>
    </w:r>
    <w:r>
      <w:t>Unit Scheme Testing Comments</w:t>
    </w:r>
    <w:r>
      <w:ptab w:relativeTo="margin" w:alignment="right" w:leader="none"/>
    </w:r>
    <w:r>
      <w:t>Mitch Clement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13C6A"/>
    <w:multiLevelType w:val="hybridMultilevel"/>
    <w:tmpl w:val="21B809BA"/>
    <w:lvl w:ilvl="0" w:tplc="D30615C8">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0164E"/>
    <w:multiLevelType w:val="multilevel"/>
    <w:tmpl w:val="389E578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E8A7D0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7AA136D4"/>
    <w:multiLevelType w:val="hybridMultilevel"/>
    <w:tmpl w:val="696A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1F"/>
    <w:rsid w:val="0004291D"/>
    <w:rsid w:val="0014149E"/>
    <w:rsid w:val="0014530D"/>
    <w:rsid w:val="00187905"/>
    <w:rsid w:val="001A393F"/>
    <w:rsid w:val="00202E0C"/>
    <w:rsid w:val="002162B0"/>
    <w:rsid w:val="002B2CA5"/>
    <w:rsid w:val="002F4570"/>
    <w:rsid w:val="00300706"/>
    <w:rsid w:val="003C3378"/>
    <w:rsid w:val="003C73D1"/>
    <w:rsid w:val="004178F1"/>
    <w:rsid w:val="00497542"/>
    <w:rsid w:val="004C612D"/>
    <w:rsid w:val="004F13D8"/>
    <w:rsid w:val="00520637"/>
    <w:rsid w:val="00571CC1"/>
    <w:rsid w:val="00590A39"/>
    <w:rsid w:val="005E1B9A"/>
    <w:rsid w:val="00606DD1"/>
    <w:rsid w:val="006862EC"/>
    <w:rsid w:val="006F158E"/>
    <w:rsid w:val="006F64FC"/>
    <w:rsid w:val="007B73FC"/>
    <w:rsid w:val="0081403E"/>
    <w:rsid w:val="00821EC8"/>
    <w:rsid w:val="008436CD"/>
    <w:rsid w:val="0086012F"/>
    <w:rsid w:val="00880D09"/>
    <w:rsid w:val="008E4272"/>
    <w:rsid w:val="00924A1F"/>
    <w:rsid w:val="009C7716"/>
    <w:rsid w:val="009E3B14"/>
    <w:rsid w:val="00AC1537"/>
    <w:rsid w:val="00AC4C90"/>
    <w:rsid w:val="00C55973"/>
    <w:rsid w:val="00CB1D26"/>
    <w:rsid w:val="00CB5ACC"/>
    <w:rsid w:val="00CE0F93"/>
    <w:rsid w:val="00CF2218"/>
    <w:rsid w:val="00D60CE4"/>
    <w:rsid w:val="00D85D5F"/>
    <w:rsid w:val="00DE7F6B"/>
    <w:rsid w:val="00DF3172"/>
    <w:rsid w:val="00E3769A"/>
    <w:rsid w:val="00E4725B"/>
    <w:rsid w:val="00E93FC1"/>
    <w:rsid w:val="00E97E2E"/>
    <w:rsid w:val="00EB43E0"/>
    <w:rsid w:val="00ED1100"/>
    <w:rsid w:val="00F00B8F"/>
    <w:rsid w:val="00F64480"/>
    <w:rsid w:val="00F722FC"/>
    <w:rsid w:val="00FF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C1"/>
    <w:pPr>
      <w:spacing w:after="0"/>
    </w:pPr>
    <w:rPr>
      <w:rFonts w:ascii="Times New Roman" w:hAnsi="Times New Roman"/>
      <w:sz w:val="24"/>
    </w:rPr>
  </w:style>
  <w:style w:type="paragraph" w:styleId="Heading1">
    <w:name w:val="heading 1"/>
    <w:basedOn w:val="Normal"/>
    <w:next w:val="Normal"/>
    <w:link w:val="Heading1Char"/>
    <w:uiPriority w:val="9"/>
    <w:qFormat/>
    <w:rsid w:val="00924A1F"/>
    <w:pPr>
      <w:keepNext/>
      <w:keepLines/>
      <w:numPr>
        <w:numId w:val="6"/>
      </w:numPr>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24A1F"/>
    <w:pPr>
      <w:keepNext/>
      <w:keepLines/>
      <w:numPr>
        <w:ilvl w:val="1"/>
        <w:numId w:val="6"/>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24A1F"/>
    <w:pPr>
      <w:keepNext/>
      <w:keepLines/>
      <w:numPr>
        <w:ilvl w:val="2"/>
        <w:numId w:val="6"/>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24A1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A1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A1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A1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A1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4A1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A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24A1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24A1F"/>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924A1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924A1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24A1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24A1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24A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4A1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24A1F"/>
    <w:pPr>
      <w:ind w:left="720"/>
      <w:contextualSpacing/>
    </w:pPr>
  </w:style>
  <w:style w:type="paragraph" w:styleId="BalloonText">
    <w:name w:val="Balloon Text"/>
    <w:basedOn w:val="Normal"/>
    <w:link w:val="BalloonTextChar"/>
    <w:uiPriority w:val="99"/>
    <w:semiHidden/>
    <w:unhideWhenUsed/>
    <w:rsid w:val="004F1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3D8"/>
    <w:rPr>
      <w:rFonts w:ascii="Tahoma" w:hAnsi="Tahoma" w:cs="Tahoma"/>
      <w:sz w:val="16"/>
      <w:szCs w:val="16"/>
    </w:rPr>
  </w:style>
  <w:style w:type="paragraph" w:styleId="Header">
    <w:name w:val="header"/>
    <w:basedOn w:val="Normal"/>
    <w:link w:val="HeaderChar"/>
    <w:uiPriority w:val="99"/>
    <w:unhideWhenUsed/>
    <w:rsid w:val="003C3378"/>
    <w:pPr>
      <w:tabs>
        <w:tab w:val="center" w:pos="4680"/>
        <w:tab w:val="right" w:pos="9360"/>
      </w:tabs>
      <w:spacing w:line="240" w:lineRule="auto"/>
    </w:pPr>
  </w:style>
  <w:style w:type="character" w:customStyle="1" w:styleId="HeaderChar">
    <w:name w:val="Header Char"/>
    <w:basedOn w:val="DefaultParagraphFont"/>
    <w:link w:val="Header"/>
    <w:uiPriority w:val="99"/>
    <w:rsid w:val="003C3378"/>
    <w:rPr>
      <w:rFonts w:ascii="Times New Roman" w:hAnsi="Times New Roman"/>
      <w:sz w:val="24"/>
    </w:rPr>
  </w:style>
  <w:style w:type="paragraph" w:styleId="Footer">
    <w:name w:val="footer"/>
    <w:basedOn w:val="Normal"/>
    <w:link w:val="FooterChar"/>
    <w:uiPriority w:val="99"/>
    <w:unhideWhenUsed/>
    <w:rsid w:val="003C3378"/>
    <w:pPr>
      <w:tabs>
        <w:tab w:val="center" w:pos="4680"/>
        <w:tab w:val="right" w:pos="9360"/>
      </w:tabs>
      <w:spacing w:line="240" w:lineRule="auto"/>
    </w:pPr>
  </w:style>
  <w:style w:type="character" w:customStyle="1" w:styleId="FooterChar">
    <w:name w:val="Footer Char"/>
    <w:basedOn w:val="DefaultParagraphFont"/>
    <w:link w:val="Footer"/>
    <w:uiPriority w:val="99"/>
    <w:rsid w:val="003C3378"/>
    <w:rPr>
      <w:rFonts w:ascii="Times New Roman" w:hAnsi="Times New Roman"/>
      <w:sz w:val="24"/>
    </w:rPr>
  </w:style>
  <w:style w:type="table" w:styleId="TableGrid">
    <w:name w:val="Table Grid"/>
    <w:basedOn w:val="TableNormal"/>
    <w:uiPriority w:val="59"/>
    <w:rsid w:val="00843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472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C1"/>
    <w:pPr>
      <w:spacing w:after="0"/>
    </w:pPr>
    <w:rPr>
      <w:rFonts w:ascii="Times New Roman" w:hAnsi="Times New Roman"/>
      <w:sz w:val="24"/>
    </w:rPr>
  </w:style>
  <w:style w:type="paragraph" w:styleId="Heading1">
    <w:name w:val="heading 1"/>
    <w:basedOn w:val="Normal"/>
    <w:next w:val="Normal"/>
    <w:link w:val="Heading1Char"/>
    <w:uiPriority w:val="9"/>
    <w:qFormat/>
    <w:rsid w:val="00924A1F"/>
    <w:pPr>
      <w:keepNext/>
      <w:keepLines/>
      <w:numPr>
        <w:numId w:val="6"/>
      </w:numPr>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24A1F"/>
    <w:pPr>
      <w:keepNext/>
      <w:keepLines/>
      <w:numPr>
        <w:ilvl w:val="1"/>
        <w:numId w:val="6"/>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24A1F"/>
    <w:pPr>
      <w:keepNext/>
      <w:keepLines/>
      <w:numPr>
        <w:ilvl w:val="2"/>
        <w:numId w:val="6"/>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24A1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A1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A1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A1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A1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4A1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A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24A1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24A1F"/>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924A1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924A1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24A1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24A1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24A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4A1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24A1F"/>
    <w:pPr>
      <w:ind w:left="720"/>
      <w:contextualSpacing/>
    </w:pPr>
  </w:style>
  <w:style w:type="paragraph" w:styleId="BalloonText">
    <w:name w:val="Balloon Text"/>
    <w:basedOn w:val="Normal"/>
    <w:link w:val="BalloonTextChar"/>
    <w:uiPriority w:val="99"/>
    <w:semiHidden/>
    <w:unhideWhenUsed/>
    <w:rsid w:val="004F1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3D8"/>
    <w:rPr>
      <w:rFonts w:ascii="Tahoma" w:hAnsi="Tahoma" w:cs="Tahoma"/>
      <w:sz w:val="16"/>
      <w:szCs w:val="16"/>
    </w:rPr>
  </w:style>
  <w:style w:type="paragraph" w:styleId="Header">
    <w:name w:val="header"/>
    <w:basedOn w:val="Normal"/>
    <w:link w:val="HeaderChar"/>
    <w:uiPriority w:val="99"/>
    <w:unhideWhenUsed/>
    <w:rsid w:val="003C3378"/>
    <w:pPr>
      <w:tabs>
        <w:tab w:val="center" w:pos="4680"/>
        <w:tab w:val="right" w:pos="9360"/>
      </w:tabs>
      <w:spacing w:line="240" w:lineRule="auto"/>
    </w:pPr>
  </w:style>
  <w:style w:type="character" w:customStyle="1" w:styleId="HeaderChar">
    <w:name w:val="Header Char"/>
    <w:basedOn w:val="DefaultParagraphFont"/>
    <w:link w:val="Header"/>
    <w:uiPriority w:val="99"/>
    <w:rsid w:val="003C3378"/>
    <w:rPr>
      <w:rFonts w:ascii="Times New Roman" w:hAnsi="Times New Roman"/>
      <w:sz w:val="24"/>
    </w:rPr>
  </w:style>
  <w:style w:type="paragraph" w:styleId="Footer">
    <w:name w:val="footer"/>
    <w:basedOn w:val="Normal"/>
    <w:link w:val="FooterChar"/>
    <w:uiPriority w:val="99"/>
    <w:unhideWhenUsed/>
    <w:rsid w:val="003C3378"/>
    <w:pPr>
      <w:tabs>
        <w:tab w:val="center" w:pos="4680"/>
        <w:tab w:val="right" w:pos="9360"/>
      </w:tabs>
      <w:spacing w:line="240" w:lineRule="auto"/>
    </w:pPr>
  </w:style>
  <w:style w:type="character" w:customStyle="1" w:styleId="FooterChar">
    <w:name w:val="Footer Char"/>
    <w:basedOn w:val="DefaultParagraphFont"/>
    <w:link w:val="Footer"/>
    <w:uiPriority w:val="99"/>
    <w:rsid w:val="003C3378"/>
    <w:rPr>
      <w:rFonts w:ascii="Times New Roman" w:hAnsi="Times New Roman"/>
      <w:sz w:val="24"/>
    </w:rPr>
  </w:style>
  <w:style w:type="table" w:styleId="TableGrid">
    <w:name w:val="Table Grid"/>
    <w:basedOn w:val="TableNormal"/>
    <w:uiPriority w:val="59"/>
    <w:rsid w:val="00843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472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AC8"/>
    <w:rsid w:val="0007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AC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A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10</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Anthony Clement</dc:creator>
  <cp:lastModifiedBy>Mitch Anthony Clement</cp:lastModifiedBy>
  <cp:revision>32</cp:revision>
  <dcterms:created xsi:type="dcterms:W3CDTF">2013-03-25T21:49:00Z</dcterms:created>
  <dcterms:modified xsi:type="dcterms:W3CDTF">2013-04-02T22:27:00Z</dcterms:modified>
</cp:coreProperties>
</file>