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Verdana" w:eastAsia="Times New Roman" w:hAnsi="Verdana" w:cs="Times New Roman"/>
          <w:sz w:val="24"/>
          <w:szCs w:val="24"/>
        </w:rPr>
        <w:t>Analysis: User configurable default supply name composition</w:t>
      </w:r>
      <w:r w:rsidRPr="007E0CC0">
        <w:rPr>
          <w:rFonts w:ascii="Times New Roman" w:eastAsia="Times New Roman" w:hAnsi="Times New Roman" w:cs="Times New Roman"/>
          <w:sz w:val="24"/>
          <w:szCs w:val="24"/>
        </w:rPr>
        <w:br/>
        <w:t>Phil Weinstein -- 4-16-2010, revised 4-20-2010.</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7"/>
          <w:szCs w:val="27"/>
        </w:rPr>
        <w:t>Original Request:</w:t>
      </w:r>
    </w:p>
    <w:p w:rsidR="007E0CC0" w:rsidRPr="007E0CC0" w:rsidRDefault="007E0CC0" w:rsidP="007E0CC0">
      <w:pPr>
        <w:spacing w:beforeAutospacing="1" w:afterAutospacing="1"/>
        <w:ind w:firstLine="720"/>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User defaults for supply names</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7"/>
          <w:szCs w:val="27"/>
        </w:rPr>
        <w:t>Revisions:</w:t>
      </w:r>
    </w:p>
    <w:p w:rsidR="007E0CC0" w:rsidRPr="007E0CC0" w:rsidRDefault="007E0CC0" w:rsidP="007E0CC0">
      <w:pPr>
        <w:numPr>
          <w:ilvl w:val="0"/>
          <w:numId w:val="1"/>
        </w:num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xml:space="preserve">4-20-2010: Added </w:t>
      </w:r>
      <w:r w:rsidRPr="007E0CC0">
        <w:rPr>
          <w:rFonts w:ascii="Times New Roman" w:eastAsia="Times New Roman" w:hAnsi="Times New Roman" w:cs="Times New Roman"/>
          <w:b/>
          <w:bCs/>
          <w:sz w:val="24"/>
          <w:szCs w:val="24"/>
        </w:rPr>
        <w:t>"[x] Remove all spaces"</w:t>
      </w:r>
      <w:r w:rsidRPr="007E0CC0">
        <w:rPr>
          <w:rFonts w:ascii="Times New Roman" w:eastAsia="Times New Roman" w:hAnsi="Times New Roman" w:cs="Times New Roman"/>
          <w:sz w:val="24"/>
          <w:szCs w:val="24"/>
        </w:rPr>
        <w:t xml:space="preserve"> checkbox in the "Options" section. </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7"/>
          <w:szCs w:val="27"/>
        </w:rPr>
        <w:t>Discussion:</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In RiverWare 5.2 (and prior versions of RiverWare), default Supply names are composed from the names of the upstream and downstream Accounts, plus a standard suffix for Diversion/Return and Transfer Supplies, of the following form (with spaces between the components):</w:t>
      </w:r>
    </w:p>
    <w:p w:rsidR="007E0CC0" w:rsidRPr="007E0CC0" w:rsidRDefault="007E0CC0" w:rsidP="007E0CC0">
      <w:pPr>
        <w:numPr>
          <w:ilvl w:val="0"/>
          <w:numId w:val="2"/>
        </w:numPr>
        <w:spacing w:before="100" w:beforeAutospacing="1" w:after="100" w:afterAutospacing="1"/>
        <w:rPr>
          <w:rFonts w:ascii="Times New Roman" w:eastAsia="Times New Roman" w:hAnsi="Times New Roman" w:cs="Times New Roman"/>
          <w:sz w:val="18"/>
          <w:szCs w:val="18"/>
        </w:rPr>
      </w:pPr>
      <w:r w:rsidRPr="007E0CC0">
        <w:rPr>
          <w:rFonts w:ascii="Times New Roman" w:eastAsia="Times New Roman" w:hAnsi="Times New Roman" w:cs="Times New Roman"/>
          <w:sz w:val="18"/>
          <w:szCs w:val="18"/>
        </w:rPr>
        <w:t>&lt;upstream object name&gt; &lt;upstream account name&gt; to &lt;downstream object name&gt; &lt;downstream account name&gt;</w:t>
      </w:r>
    </w:p>
    <w:p w:rsidR="007E0CC0" w:rsidRPr="007E0CC0" w:rsidRDefault="007E0CC0" w:rsidP="007E0CC0">
      <w:pPr>
        <w:numPr>
          <w:ilvl w:val="0"/>
          <w:numId w:val="2"/>
        </w:numPr>
        <w:spacing w:before="100" w:beforeAutospacing="1" w:after="100" w:afterAutospacing="1"/>
        <w:rPr>
          <w:rFonts w:ascii="Times New Roman" w:eastAsia="Times New Roman" w:hAnsi="Times New Roman" w:cs="Times New Roman"/>
          <w:sz w:val="18"/>
          <w:szCs w:val="18"/>
        </w:rPr>
      </w:pPr>
      <w:r w:rsidRPr="007E0CC0">
        <w:rPr>
          <w:rFonts w:ascii="Times New Roman" w:eastAsia="Times New Roman" w:hAnsi="Times New Roman" w:cs="Times New Roman"/>
          <w:sz w:val="18"/>
          <w:szCs w:val="18"/>
        </w:rPr>
        <w:t>&lt;upstream object name&gt; &lt;upstream account name&gt; to &lt;downstream object name&gt; &lt;downstream account name&gt; Div</w:t>
      </w:r>
    </w:p>
    <w:p w:rsidR="007E0CC0" w:rsidRPr="007E0CC0" w:rsidRDefault="007E0CC0" w:rsidP="007E0CC0">
      <w:pPr>
        <w:numPr>
          <w:ilvl w:val="0"/>
          <w:numId w:val="2"/>
        </w:numPr>
        <w:spacing w:before="100" w:beforeAutospacing="1" w:after="100" w:afterAutospacing="1"/>
        <w:rPr>
          <w:rFonts w:ascii="Times New Roman" w:eastAsia="Times New Roman" w:hAnsi="Times New Roman" w:cs="Times New Roman"/>
          <w:sz w:val="18"/>
          <w:szCs w:val="18"/>
        </w:rPr>
      </w:pPr>
      <w:r w:rsidRPr="007E0CC0">
        <w:rPr>
          <w:rFonts w:ascii="Times New Roman" w:eastAsia="Times New Roman" w:hAnsi="Times New Roman" w:cs="Times New Roman"/>
          <w:sz w:val="18"/>
          <w:szCs w:val="18"/>
        </w:rPr>
        <w:t>&lt;upstream object name&gt; &lt;upstream account name&gt; to &lt;downstream object name&gt; &lt;downstream account name&gt; Tran</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To support the current default supply names, it would be necessary to support sequences of "name parts" defined with these components:</w:t>
      </w:r>
    </w:p>
    <w:p w:rsidR="007E0CC0" w:rsidRPr="007E0CC0" w:rsidRDefault="007E0CC0" w:rsidP="007E0CC0">
      <w:pPr>
        <w:numPr>
          <w:ilvl w:val="0"/>
          <w:numId w:val="3"/>
        </w:num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Upstream object name</w:t>
      </w:r>
    </w:p>
    <w:p w:rsidR="007E0CC0" w:rsidRPr="007E0CC0" w:rsidRDefault="007E0CC0" w:rsidP="007E0CC0">
      <w:pPr>
        <w:numPr>
          <w:ilvl w:val="0"/>
          <w:numId w:val="3"/>
        </w:num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Upstream account name</w:t>
      </w:r>
    </w:p>
    <w:p w:rsidR="007E0CC0" w:rsidRPr="007E0CC0" w:rsidRDefault="007E0CC0" w:rsidP="007E0CC0">
      <w:pPr>
        <w:numPr>
          <w:ilvl w:val="0"/>
          <w:numId w:val="3"/>
        </w:num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Downstream object name</w:t>
      </w:r>
    </w:p>
    <w:p w:rsidR="007E0CC0" w:rsidRPr="007E0CC0" w:rsidRDefault="007E0CC0" w:rsidP="007E0CC0">
      <w:pPr>
        <w:numPr>
          <w:ilvl w:val="0"/>
          <w:numId w:val="3"/>
        </w:num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Downstream account name</w:t>
      </w:r>
    </w:p>
    <w:p w:rsidR="007E0CC0" w:rsidRPr="007E0CC0" w:rsidRDefault="007E0CC0" w:rsidP="007E0CC0">
      <w:pPr>
        <w:numPr>
          <w:ilvl w:val="0"/>
          <w:numId w:val="3"/>
        </w:num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String: "to"</w:t>
      </w:r>
    </w:p>
    <w:p w:rsidR="007E0CC0" w:rsidRPr="007E0CC0" w:rsidRDefault="007E0CC0" w:rsidP="007E0CC0">
      <w:pPr>
        <w:numPr>
          <w:ilvl w:val="0"/>
          <w:numId w:val="3"/>
        </w:num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Supply type strings: "Div" and "Tran"</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It may also be reasonable to support name parts for these components:</w:t>
      </w:r>
    </w:p>
    <w:p w:rsidR="007E0CC0" w:rsidRPr="007E0CC0" w:rsidRDefault="007E0CC0" w:rsidP="007E0CC0">
      <w:pPr>
        <w:numPr>
          <w:ilvl w:val="0"/>
          <w:numId w:val="4"/>
        </w:num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Account Water Type</w:t>
      </w:r>
    </w:p>
    <w:p w:rsidR="007E0CC0" w:rsidRPr="007E0CC0" w:rsidRDefault="007E0CC0" w:rsidP="007E0CC0">
      <w:pPr>
        <w:numPr>
          <w:ilvl w:val="0"/>
          <w:numId w:val="4"/>
        </w:num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Account Water Owner</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xml:space="preserve">It may also be desirable to support name parts for these components -- but we would have difficulty supporting these because default names are constructed before these properties are assigned to the Supply. (In particular, these two Supply properties are defaulted to "None" when creating a Supply from the Accounting View using context menu operations). </w:t>
      </w:r>
      <w:r w:rsidRPr="007E0CC0">
        <w:rPr>
          <w:rFonts w:ascii="Times New Roman" w:eastAsia="Times New Roman" w:hAnsi="Times New Roman" w:cs="Times New Roman"/>
          <w:b/>
          <w:bCs/>
          <w:sz w:val="24"/>
          <w:szCs w:val="24"/>
        </w:rPr>
        <w:t>I propose that we do not support name parts for these components:</w:t>
      </w:r>
    </w:p>
    <w:p w:rsidR="007E0CC0" w:rsidRPr="007E0CC0" w:rsidRDefault="007E0CC0" w:rsidP="007E0CC0">
      <w:pPr>
        <w:numPr>
          <w:ilvl w:val="0"/>
          <w:numId w:val="5"/>
        </w:num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Release Type</w:t>
      </w:r>
    </w:p>
    <w:p w:rsidR="007E0CC0" w:rsidRPr="007E0CC0" w:rsidRDefault="007E0CC0" w:rsidP="007E0CC0">
      <w:pPr>
        <w:numPr>
          <w:ilvl w:val="0"/>
          <w:numId w:val="5"/>
        </w:num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(Supply-) Destination</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Additionally, we could support condensing name parts which have internal spaces. That is, there could be an option to remove internal spaces and forcing capitalization of the characters that had been preceded by a space.</w:t>
      </w:r>
    </w:p>
    <w:tbl>
      <w:tblPr>
        <w:tblpPr w:leftFromText="45" w:rightFromText="45" w:vertAnchor="text" w:tblpXSpec="right" w:tblpYSpec="center"/>
        <w:tblW w:w="0" w:type="auto"/>
        <w:tblCellSpacing w:w="0" w:type="dxa"/>
        <w:tblCellMar>
          <w:left w:w="0" w:type="dxa"/>
          <w:right w:w="0" w:type="dxa"/>
        </w:tblCellMar>
        <w:tblLook w:val="04A0"/>
      </w:tblPr>
      <w:tblGrid>
        <w:gridCol w:w="300"/>
        <w:gridCol w:w="6990"/>
      </w:tblGrid>
      <w:tr w:rsidR="007E0CC0" w:rsidRPr="007E0CC0" w:rsidTr="007E0CC0">
        <w:trPr>
          <w:tblCellSpacing w:w="0" w:type="dxa"/>
        </w:trPr>
        <w:tc>
          <w:tcPr>
            <w:tcW w:w="0" w:type="auto"/>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lastRenderedPageBreak/>
              <w:t>     </w:t>
            </w:r>
          </w:p>
        </w:tc>
        <w:tc>
          <w:tcPr>
            <w:tcW w:w="0" w:type="auto"/>
            <w:hideMark/>
          </w:tcPr>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7"/>
                <w:szCs w:val="27"/>
              </w:rPr>
              <w:drawing>
                <wp:inline distT="0" distB="0" distL="0" distR="0">
                  <wp:extent cx="4419600" cy="6105525"/>
                  <wp:effectExtent l="19050" t="0" r="0" b="0"/>
                  <wp:docPr id="1" name="Picture 1" descr="http://cadswes2.colorado.edu/%7Ephilw/2010/Accounting/DefaultSplyName/Mockup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0/Accounting/DefaultSplyName/Mockup1B.gif"/>
                          <pic:cNvPicPr>
                            <a:picLocks noChangeAspect="1" noChangeArrowheads="1"/>
                          </pic:cNvPicPr>
                        </pic:nvPicPr>
                        <pic:blipFill>
                          <a:blip r:embed="rId5" cstate="print"/>
                          <a:srcRect/>
                          <a:stretch>
                            <a:fillRect/>
                          </a:stretch>
                        </pic:blipFill>
                        <pic:spPr bwMode="auto">
                          <a:xfrm>
                            <a:off x="0" y="0"/>
                            <a:ext cx="4419600" cy="6105525"/>
                          </a:xfrm>
                          <a:prstGeom prst="rect">
                            <a:avLst/>
                          </a:prstGeom>
                          <a:noFill/>
                          <a:ln w="9525">
                            <a:noFill/>
                            <a:miter lim="800000"/>
                            <a:headEnd/>
                            <a:tailEnd/>
                          </a:ln>
                        </pic:spPr>
                      </pic:pic>
                    </a:graphicData>
                  </a:graphic>
                </wp:inline>
              </w:drawing>
            </w:r>
          </w:p>
        </w:tc>
      </w:tr>
    </w:tbl>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7"/>
          <w:szCs w:val="27"/>
        </w:rPr>
        <w:t>User Interface Proposal:</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This mockup presents GUI controls for supporting the configuration capabilities discussed above.</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xml:space="preserve">With the use of the "More" and "Less" buttons, user would be able to grow or shrink the number of separate name parts used to compose the default name for a Supply. Each such name part is defined with one row of controls, including a </w:t>
      </w:r>
      <w:proofErr w:type="spellStart"/>
      <w:r w:rsidRPr="007E0CC0">
        <w:rPr>
          <w:rFonts w:ascii="Times New Roman" w:eastAsia="Times New Roman" w:hAnsi="Times New Roman" w:cs="Times New Roman"/>
          <w:sz w:val="24"/>
          <w:szCs w:val="24"/>
        </w:rPr>
        <w:t>ComboBox</w:t>
      </w:r>
      <w:proofErr w:type="spellEnd"/>
      <w:r w:rsidRPr="007E0CC0">
        <w:rPr>
          <w:rFonts w:ascii="Times New Roman" w:eastAsia="Times New Roman" w:hAnsi="Times New Roman" w:cs="Times New Roman"/>
          <w:sz w:val="24"/>
          <w:szCs w:val="24"/>
        </w:rPr>
        <w:t xml:space="preserve"> for the predefined components, and a </w:t>
      </w:r>
      <w:proofErr w:type="spellStart"/>
      <w:r w:rsidRPr="007E0CC0">
        <w:rPr>
          <w:rFonts w:ascii="Times New Roman" w:eastAsia="Times New Roman" w:hAnsi="Times New Roman" w:cs="Times New Roman"/>
          <w:sz w:val="24"/>
          <w:szCs w:val="24"/>
        </w:rPr>
        <w:t>LineEditor</w:t>
      </w:r>
      <w:proofErr w:type="spellEnd"/>
      <w:r w:rsidRPr="007E0CC0">
        <w:rPr>
          <w:rFonts w:ascii="Times New Roman" w:eastAsia="Times New Roman" w:hAnsi="Times New Roman" w:cs="Times New Roman"/>
          <w:sz w:val="24"/>
          <w:szCs w:val="24"/>
        </w:rPr>
        <w:t xml:space="preserve"> to specify a text string for the part.</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xml:space="preserve">The </w:t>
      </w:r>
      <w:proofErr w:type="spellStart"/>
      <w:r w:rsidRPr="007E0CC0">
        <w:rPr>
          <w:rFonts w:ascii="Times New Roman" w:eastAsia="Times New Roman" w:hAnsi="Times New Roman" w:cs="Times New Roman"/>
          <w:sz w:val="24"/>
          <w:szCs w:val="24"/>
        </w:rPr>
        <w:t>ComboBox</w:t>
      </w:r>
      <w:proofErr w:type="spellEnd"/>
      <w:r w:rsidRPr="007E0CC0">
        <w:rPr>
          <w:rFonts w:ascii="Times New Roman" w:eastAsia="Times New Roman" w:hAnsi="Times New Roman" w:cs="Times New Roman"/>
          <w:sz w:val="24"/>
          <w:szCs w:val="24"/>
        </w:rPr>
        <w:t xml:space="preserve"> would have these items:</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81200" cy="1743075"/>
            <wp:effectExtent l="19050" t="0" r="0" b="0"/>
            <wp:docPr id="2" name="Picture 2" descr="http://cadswes2.colorado.edu/%7Ephilw/2010/Accounting/DefaultSplyName/Mockup1Comb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0/Accounting/DefaultSplyName/Mockup1Combo.gif"/>
                    <pic:cNvPicPr>
                      <a:picLocks noChangeAspect="1" noChangeArrowheads="1"/>
                    </pic:cNvPicPr>
                  </pic:nvPicPr>
                  <pic:blipFill>
                    <a:blip r:embed="rId6" cstate="print"/>
                    <a:srcRect/>
                    <a:stretch>
                      <a:fillRect/>
                    </a:stretch>
                  </pic:blipFill>
                  <pic:spPr bwMode="auto">
                    <a:xfrm>
                      <a:off x="0" y="0"/>
                      <a:ext cx="1981200" cy="1743075"/>
                    </a:xfrm>
                    <a:prstGeom prst="rect">
                      <a:avLst/>
                    </a:prstGeom>
                    <a:noFill/>
                    <a:ln w="9525">
                      <a:noFill/>
                      <a:miter lim="800000"/>
                      <a:headEnd/>
                      <a:tailEnd/>
                    </a:ln>
                  </pic:spPr>
                </pic:pic>
              </a:graphicData>
            </a:graphic>
          </wp:inline>
        </w:drawing>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The user can specify the text strings used for the Supply Type Code of each of the three types of Supplies.</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The user can choose to have spaces removed from name parts (e.g. an Object Name) and force capitalization of the characters that had been preceded by a space (also known as "Camel Casing").</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xml:space="preserve">The </w:t>
      </w:r>
      <w:proofErr w:type="spellStart"/>
      <w:r w:rsidRPr="007E0CC0">
        <w:rPr>
          <w:rFonts w:ascii="Times New Roman" w:eastAsia="Times New Roman" w:hAnsi="Times New Roman" w:cs="Times New Roman"/>
          <w:sz w:val="24"/>
          <w:szCs w:val="24"/>
        </w:rPr>
        <w:t>use</w:t>
      </w:r>
      <w:proofErr w:type="spellEnd"/>
      <w:r w:rsidRPr="007E0CC0">
        <w:rPr>
          <w:rFonts w:ascii="Times New Roman" w:eastAsia="Times New Roman" w:hAnsi="Times New Roman" w:cs="Times New Roman"/>
          <w:sz w:val="24"/>
          <w:szCs w:val="24"/>
        </w:rPr>
        <w:t xml:space="preserve"> can choose to have all spaces removed (i.e. including in between name parts).</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xml:space="preserve">The user can choose a particular existing Supply instance to be used as a </w:t>
      </w:r>
      <w:r w:rsidRPr="007E0CC0">
        <w:rPr>
          <w:rFonts w:ascii="Times New Roman" w:eastAsia="Times New Roman" w:hAnsi="Times New Roman" w:cs="Times New Roman"/>
          <w:i/>
          <w:iCs/>
          <w:sz w:val="24"/>
          <w:szCs w:val="24"/>
        </w:rPr>
        <w:t>sample</w:t>
      </w:r>
      <w:r w:rsidRPr="007E0CC0">
        <w:rPr>
          <w:rFonts w:ascii="Times New Roman" w:eastAsia="Times New Roman" w:hAnsi="Times New Roman" w:cs="Times New Roman"/>
          <w:sz w:val="24"/>
          <w:szCs w:val="24"/>
        </w:rPr>
        <w:t xml:space="preserve"> to illustrate the configured default naming convention.</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The user can restore the default Supply name convention to the currently implemented default (which is illustrated in the accompanying mockup screenshot).</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proofErr w:type="gramStart"/>
      <w:r w:rsidRPr="007E0CC0">
        <w:rPr>
          <w:rFonts w:ascii="Times New Roman" w:eastAsia="Times New Roman" w:hAnsi="Times New Roman" w:cs="Times New Roman"/>
          <w:b/>
          <w:bCs/>
          <w:sz w:val="24"/>
          <w:szCs w:val="24"/>
        </w:rPr>
        <w:lastRenderedPageBreak/>
        <w:t>Handling Name Conflicts:</w:t>
      </w:r>
      <w:r w:rsidRPr="007E0CC0">
        <w:rPr>
          <w:rFonts w:ascii="Times New Roman" w:eastAsia="Times New Roman" w:hAnsi="Times New Roman" w:cs="Times New Roman"/>
          <w:sz w:val="24"/>
          <w:szCs w:val="24"/>
        </w:rPr>
        <w:t xml:space="preserve"> An integer will be appended to the default supply name if there is already an existing Supply having that name.</w:t>
      </w:r>
      <w:proofErr w:type="gramEnd"/>
      <w:r w:rsidRPr="007E0CC0">
        <w:rPr>
          <w:rFonts w:ascii="Times New Roman" w:eastAsia="Times New Roman" w:hAnsi="Times New Roman" w:cs="Times New Roman"/>
          <w:sz w:val="24"/>
          <w:szCs w:val="24"/>
        </w:rPr>
        <w:t xml:space="preserve"> This will occur if the number of, and types of name parts are not sufficient to distinguish a newly created Supply from existing Supplies. Of course, such integer suffixes with be generated in the required way, i.e. being incremented to one above the largest existing suffix for a particular Supply name.</w:t>
      </w:r>
    </w:p>
    <w:p w:rsidR="007E0CC0" w:rsidRPr="007E0CC0" w:rsidRDefault="007E0CC0" w:rsidP="007E0CC0">
      <w:pPr>
        <w:spacing w:before="100" w:beforeAutospacing="1" w:after="100" w:afterAutospacing="1"/>
        <w:rPr>
          <w:rFonts w:ascii="Times New Roman" w:eastAsia="Times New Roman" w:hAnsi="Times New Roman" w:cs="Times New Roman"/>
          <w:sz w:val="24"/>
          <w:szCs w:val="24"/>
        </w:rPr>
      </w:pPr>
      <w:r w:rsidRPr="007E0CC0">
        <w:rPr>
          <w:rFonts w:ascii="Times New Roman" w:eastAsia="Times New Roman" w:hAnsi="Times New Roman" w:cs="Times New Roman"/>
          <w:sz w:val="27"/>
          <w:szCs w:val="27"/>
        </w:rPr>
        <w:t>Development Tasks and Estimate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717"/>
        <w:gridCol w:w="1211"/>
        <w:gridCol w:w="8452"/>
      </w:tblGrid>
      <w:tr w:rsidR="007E0CC0" w:rsidRPr="007E0CC0" w:rsidTr="007E0C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b/>
                <w:bCs/>
                <w:sz w:val="24"/>
                <w:szCs w:val="24"/>
              </w:rPr>
              <w:t>Dev</w:t>
            </w:r>
            <w:r w:rsidRPr="007E0CC0">
              <w:rPr>
                <w:rFonts w:ascii="Times New Roman" w:eastAsia="Times New Roman" w:hAnsi="Times New Roman" w:cs="Times New Roman"/>
                <w:b/>
                <w:bCs/>
                <w:sz w:val="24"/>
                <w:szCs w:val="24"/>
              </w:rPr>
              <w:br/>
              <w:t>Days</w:t>
            </w:r>
          </w:p>
        </w:tc>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b/>
                <w:bCs/>
                <w:sz w:val="24"/>
                <w:szCs w:val="24"/>
              </w:rPr>
              <w:t>...</w:t>
            </w:r>
            <w:r w:rsidRPr="007E0CC0">
              <w:rPr>
                <w:rFonts w:ascii="Times New Roman" w:eastAsia="Times New Roman" w:hAnsi="Times New Roman" w:cs="Times New Roman"/>
                <w:b/>
                <w:bCs/>
                <w:sz w:val="24"/>
                <w:szCs w:val="24"/>
              </w:rPr>
              <w:br/>
              <w:t xml:space="preserve">(optional) </w:t>
            </w:r>
          </w:p>
        </w:tc>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b/>
                <w:bCs/>
                <w:sz w:val="24"/>
                <w:szCs w:val="24"/>
              </w:rPr>
              <w:t>Description</w:t>
            </w:r>
          </w:p>
        </w:tc>
      </w:tr>
      <w:tr w:rsidR="007E0CC0" w:rsidRPr="007E0CC0" w:rsidTr="007E0C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Data model (C++ classes representing a specification), including functions to compose a default name from a Supply instance, and to build a "factory default" state.</w:t>
            </w:r>
          </w:p>
        </w:tc>
      </w:tr>
      <w:tr w:rsidR="007E0CC0" w:rsidRPr="007E0CC0" w:rsidTr="007E0C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xml:space="preserve">Dialog development: UI-based construction, dynamic Supply Name Part "widget row" mechanism, populating dialog with instance data. Note: I recommend doing this as a </w:t>
            </w:r>
            <w:proofErr w:type="spellStart"/>
            <w:r w:rsidRPr="007E0CC0">
              <w:rPr>
                <w:rFonts w:ascii="Times New Roman" w:eastAsia="Times New Roman" w:hAnsi="Times New Roman" w:cs="Times New Roman"/>
                <w:sz w:val="24"/>
                <w:szCs w:val="24"/>
              </w:rPr>
              <w:t>QMainWindow</w:t>
            </w:r>
            <w:proofErr w:type="spellEnd"/>
            <w:r w:rsidRPr="007E0CC0">
              <w:rPr>
                <w:rFonts w:ascii="Times New Roman" w:eastAsia="Times New Roman" w:hAnsi="Times New Roman" w:cs="Times New Roman"/>
                <w:sz w:val="24"/>
                <w:szCs w:val="24"/>
              </w:rPr>
              <w:t xml:space="preserve"> (with a </w:t>
            </w:r>
            <w:proofErr w:type="spellStart"/>
            <w:r w:rsidRPr="007E0CC0">
              <w:rPr>
                <w:rFonts w:ascii="Times New Roman" w:eastAsia="Times New Roman" w:hAnsi="Times New Roman" w:cs="Times New Roman"/>
                <w:sz w:val="24"/>
                <w:szCs w:val="24"/>
              </w:rPr>
              <w:t>menubar</w:t>
            </w:r>
            <w:proofErr w:type="spellEnd"/>
            <w:r w:rsidRPr="007E0CC0">
              <w:rPr>
                <w:rFonts w:ascii="Times New Roman" w:eastAsia="Times New Roman" w:hAnsi="Times New Roman" w:cs="Times New Roman"/>
                <w:sz w:val="24"/>
                <w:szCs w:val="24"/>
              </w:rPr>
              <w:t xml:space="preserve">) rather than just a </w:t>
            </w:r>
            <w:proofErr w:type="spellStart"/>
            <w:r w:rsidRPr="007E0CC0">
              <w:rPr>
                <w:rFonts w:ascii="Times New Roman" w:eastAsia="Times New Roman" w:hAnsi="Times New Roman" w:cs="Times New Roman"/>
                <w:sz w:val="24"/>
                <w:szCs w:val="24"/>
              </w:rPr>
              <w:t>QDialog</w:t>
            </w:r>
            <w:proofErr w:type="spellEnd"/>
            <w:r w:rsidRPr="007E0CC0">
              <w:rPr>
                <w:rFonts w:ascii="Times New Roman" w:eastAsia="Times New Roman" w:hAnsi="Times New Roman" w:cs="Times New Roman"/>
                <w:sz w:val="24"/>
                <w:szCs w:val="24"/>
              </w:rPr>
              <w:t xml:space="preserve"> especially if the optional features are planned (see below). </w:t>
            </w:r>
            <w:hyperlink r:id="rId7" w:history="1">
              <w:r w:rsidRPr="007E0CC0">
                <w:rPr>
                  <w:rFonts w:ascii="Times New Roman" w:eastAsia="Times New Roman" w:hAnsi="Times New Roman" w:cs="Times New Roman"/>
                  <w:color w:val="0000FF"/>
                  <w:sz w:val="24"/>
                  <w:szCs w:val="24"/>
                  <w:u w:val="single"/>
                </w:rPr>
                <w:t>Here is the Mockup UI File</w:t>
              </w:r>
            </w:hyperlink>
            <w:r w:rsidRPr="007E0CC0">
              <w:rPr>
                <w:rFonts w:ascii="Times New Roman" w:eastAsia="Times New Roman" w:hAnsi="Times New Roman" w:cs="Times New Roman"/>
                <w:sz w:val="24"/>
                <w:szCs w:val="24"/>
              </w:rPr>
              <w:t xml:space="preserve"> (Qt4 Designer).</w:t>
            </w:r>
          </w:p>
        </w:tc>
      </w:tr>
      <w:tr w:rsidR="007E0CC0" w:rsidRPr="007E0CC0" w:rsidTr="007E0C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Dialog development: Saving widget states to instance data.</w:t>
            </w:r>
          </w:p>
        </w:tc>
      </w:tr>
      <w:tr w:rsidR="007E0CC0" w:rsidRPr="007E0CC0" w:rsidTr="007E0C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Data model serialization (saving in RiverWare file).</w:t>
            </w:r>
          </w:p>
        </w:tc>
      </w:tr>
      <w:tr w:rsidR="007E0CC0" w:rsidRPr="007E0CC0" w:rsidTr="007E0C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proofErr w:type="spellStart"/>
            <w:r w:rsidRPr="007E0CC0">
              <w:rPr>
                <w:rFonts w:ascii="Times New Roman" w:eastAsia="Times New Roman" w:hAnsi="Times New Roman" w:cs="Times New Roman"/>
                <w:sz w:val="24"/>
                <w:szCs w:val="24"/>
              </w:rPr>
              <w:t>Addessing</w:t>
            </w:r>
            <w:proofErr w:type="spellEnd"/>
            <w:r w:rsidRPr="007E0CC0">
              <w:rPr>
                <w:rFonts w:ascii="Times New Roman" w:eastAsia="Times New Roman" w:hAnsi="Times New Roman" w:cs="Times New Roman"/>
                <w:sz w:val="24"/>
                <w:szCs w:val="24"/>
              </w:rPr>
              <w:t xml:space="preserve"> Supply-name conflicts</w:t>
            </w:r>
          </w:p>
        </w:tc>
      </w:tr>
      <w:tr w:rsidR="007E0CC0" w:rsidRPr="007E0CC0" w:rsidTr="007E0C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+ 1.5</w:t>
            </w:r>
          </w:p>
        </w:tc>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b/>
                <w:bCs/>
                <w:sz w:val="24"/>
                <w:szCs w:val="24"/>
              </w:rPr>
              <w:t>Optional</w:t>
            </w:r>
            <w:r w:rsidRPr="007E0CC0">
              <w:rPr>
                <w:rFonts w:ascii="Times New Roman" w:eastAsia="Times New Roman" w:hAnsi="Times New Roman" w:cs="Times New Roman"/>
                <w:sz w:val="24"/>
                <w:szCs w:val="24"/>
              </w:rPr>
              <w:t>: User preferences serialization, to be applied to newly created models and possibly, explicitly saved/loaded ("Save/Load to/from user settings"). It would be best to use a single-string serialization so as not to overly "pollute" the registry with a variable number of multiple records.</w:t>
            </w:r>
          </w:p>
        </w:tc>
      </w:tr>
      <w:tr w:rsidR="007E0CC0" w:rsidRPr="007E0CC0" w:rsidTr="007E0C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sz w:val="24"/>
                <w:szCs w:val="24"/>
              </w:rPr>
              <w:t>+ 1.0</w:t>
            </w:r>
          </w:p>
        </w:tc>
        <w:tc>
          <w:tcPr>
            <w:tcW w:w="0" w:type="auto"/>
            <w:tcBorders>
              <w:top w:val="outset" w:sz="6" w:space="0" w:color="auto"/>
              <w:left w:val="outset" w:sz="6" w:space="0" w:color="auto"/>
              <w:bottom w:val="outset" w:sz="6" w:space="0" w:color="auto"/>
              <w:right w:val="outset" w:sz="6" w:space="0" w:color="auto"/>
            </w:tcBorders>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b/>
                <w:bCs/>
                <w:sz w:val="24"/>
                <w:szCs w:val="24"/>
              </w:rPr>
              <w:t>Optional:</w:t>
            </w:r>
            <w:r w:rsidRPr="007E0CC0">
              <w:rPr>
                <w:rFonts w:ascii="Times New Roman" w:eastAsia="Times New Roman" w:hAnsi="Times New Roman" w:cs="Times New Roman"/>
                <w:sz w:val="24"/>
                <w:szCs w:val="24"/>
              </w:rPr>
              <w:t xml:space="preserve"> Import / Export Supply Name Specification (for conveyance between existing models) via a data file. This could use the multiple-line </w:t>
            </w:r>
            <w:proofErr w:type="spellStart"/>
            <w:r w:rsidRPr="007E0CC0">
              <w:rPr>
                <w:rFonts w:ascii="Times New Roman" w:eastAsia="Times New Roman" w:hAnsi="Times New Roman" w:cs="Times New Roman"/>
                <w:sz w:val="24"/>
                <w:szCs w:val="24"/>
              </w:rPr>
              <w:t>Tcl</w:t>
            </w:r>
            <w:proofErr w:type="spellEnd"/>
            <w:r w:rsidRPr="007E0CC0">
              <w:rPr>
                <w:rFonts w:ascii="Times New Roman" w:eastAsia="Times New Roman" w:hAnsi="Times New Roman" w:cs="Times New Roman"/>
                <w:sz w:val="24"/>
                <w:szCs w:val="24"/>
              </w:rPr>
              <w:t xml:space="preserve"> serialization used for the model file serialization.</w:t>
            </w:r>
          </w:p>
        </w:tc>
      </w:tr>
      <w:tr w:rsidR="007E0CC0" w:rsidRPr="007E0CC0" w:rsidTr="007E0C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b/>
                <w:bCs/>
                <w:sz w:val="24"/>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b/>
                <w:bCs/>
                <w:sz w:val="24"/>
                <w:szCs w:val="24"/>
              </w:rPr>
              <w:t>+ 2.5</w:t>
            </w:r>
          </w:p>
        </w:tc>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7E0CC0" w:rsidRPr="007E0CC0" w:rsidRDefault="007E0CC0" w:rsidP="007E0CC0">
            <w:pPr>
              <w:rPr>
                <w:rFonts w:ascii="Times New Roman" w:eastAsia="Times New Roman" w:hAnsi="Times New Roman" w:cs="Times New Roman"/>
                <w:sz w:val="24"/>
                <w:szCs w:val="24"/>
              </w:rPr>
            </w:pPr>
            <w:r w:rsidRPr="007E0CC0">
              <w:rPr>
                <w:rFonts w:ascii="Times New Roman" w:eastAsia="Times New Roman" w:hAnsi="Times New Roman" w:cs="Times New Roman"/>
                <w:b/>
                <w:bCs/>
                <w:sz w:val="24"/>
                <w:szCs w:val="24"/>
              </w:rPr>
              <w:t>TOTALS</w:t>
            </w:r>
          </w:p>
        </w:tc>
      </w:tr>
    </w:tbl>
    <w:p w:rsidR="00667E27" w:rsidRDefault="00667E27"/>
    <w:sectPr w:rsidR="00667E27" w:rsidSect="007E0CC0">
      <w:pgSz w:w="12240" w:h="15840"/>
      <w:pgMar w:top="900" w:right="108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65978"/>
    <w:multiLevelType w:val="multilevel"/>
    <w:tmpl w:val="28BC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7A45A7"/>
    <w:multiLevelType w:val="multilevel"/>
    <w:tmpl w:val="C60C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E1F2F"/>
    <w:multiLevelType w:val="multilevel"/>
    <w:tmpl w:val="0F62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A35EE"/>
    <w:multiLevelType w:val="multilevel"/>
    <w:tmpl w:val="C7CA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975861"/>
    <w:multiLevelType w:val="multilevel"/>
    <w:tmpl w:val="AF9E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0CC0"/>
    <w:rsid w:val="00185F3F"/>
    <w:rsid w:val="00667E27"/>
    <w:rsid w:val="006E2336"/>
    <w:rsid w:val="007E0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0CC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E0CC0"/>
    <w:rPr>
      <w:b/>
      <w:bCs/>
    </w:rPr>
  </w:style>
  <w:style w:type="character" w:styleId="Emphasis">
    <w:name w:val="Emphasis"/>
    <w:basedOn w:val="DefaultParagraphFont"/>
    <w:uiPriority w:val="20"/>
    <w:qFormat/>
    <w:rsid w:val="007E0CC0"/>
    <w:rPr>
      <w:i/>
      <w:iCs/>
    </w:rPr>
  </w:style>
  <w:style w:type="character" w:styleId="Hyperlink">
    <w:name w:val="Hyperlink"/>
    <w:basedOn w:val="DefaultParagraphFont"/>
    <w:uiPriority w:val="99"/>
    <w:semiHidden/>
    <w:unhideWhenUsed/>
    <w:rsid w:val="007E0CC0"/>
    <w:rPr>
      <w:color w:val="0000FF"/>
      <w:u w:val="single"/>
    </w:rPr>
  </w:style>
  <w:style w:type="paragraph" w:styleId="BalloonText">
    <w:name w:val="Balloon Text"/>
    <w:basedOn w:val="Normal"/>
    <w:link w:val="BalloonTextChar"/>
    <w:uiPriority w:val="99"/>
    <w:semiHidden/>
    <w:unhideWhenUsed/>
    <w:rsid w:val="007E0CC0"/>
    <w:rPr>
      <w:rFonts w:ascii="Tahoma" w:hAnsi="Tahoma" w:cs="Tahoma"/>
      <w:sz w:val="16"/>
      <w:szCs w:val="16"/>
    </w:rPr>
  </w:style>
  <w:style w:type="character" w:customStyle="1" w:styleId="BalloonTextChar">
    <w:name w:val="Balloon Text Char"/>
    <w:basedOn w:val="DefaultParagraphFont"/>
    <w:link w:val="BalloonText"/>
    <w:uiPriority w:val="99"/>
    <w:semiHidden/>
    <w:rsid w:val="007E0C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806561">
      <w:bodyDiv w:val="1"/>
      <w:marLeft w:val="0"/>
      <w:marRight w:val="0"/>
      <w:marTop w:val="0"/>
      <w:marBottom w:val="0"/>
      <w:divBdr>
        <w:top w:val="none" w:sz="0" w:space="0" w:color="auto"/>
        <w:left w:val="none" w:sz="0" w:space="0" w:color="auto"/>
        <w:bottom w:val="none" w:sz="0" w:space="0" w:color="auto"/>
        <w:right w:val="none" w:sz="0" w:space="0" w:color="auto"/>
      </w:divBdr>
      <w:divsChild>
        <w:div w:id="85075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dswes2.colorado.edu/%7Ephilw/2010/Accounting/DefaultSplyName/DefaultSupplyNameMgrDlg.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731</Words>
  <Characters>4170</Characters>
  <Application>Microsoft Office Word</Application>
  <DocSecurity>0</DocSecurity>
  <Lines>34</Lines>
  <Paragraphs>9</Paragraphs>
  <ScaleCrop>false</ScaleCrop>
  <Company>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Weinstein</dc:creator>
  <cp:keywords/>
  <dc:description/>
  <cp:lastModifiedBy>Phil Weinstein</cp:lastModifiedBy>
  <cp:revision>1</cp:revision>
  <dcterms:created xsi:type="dcterms:W3CDTF">2010-04-20T17:21:00Z</dcterms:created>
  <dcterms:modified xsi:type="dcterms:W3CDTF">2010-04-20T17:26:00Z</dcterms:modified>
</cp:coreProperties>
</file>