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82" w:rsidRPr="00DF4F18" w:rsidRDefault="005E6D82" w:rsidP="00686CCA">
      <w:pPr>
        <w:spacing w:line="480" w:lineRule="auto"/>
        <w:jc w:val="center"/>
        <w:rPr>
          <w:rFonts w:ascii="Times New Roman" w:hAnsi="Times New Roman" w:cs="Times New Roman"/>
          <w:sz w:val="24"/>
          <w:szCs w:val="24"/>
        </w:rPr>
      </w:pPr>
      <w:r w:rsidRPr="00DF4F18">
        <w:rPr>
          <w:rFonts w:ascii="Times New Roman" w:hAnsi="Times New Roman" w:cs="Times New Roman"/>
          <w:sz w:val="24"/>
          <w:szCs w:val="24"/>
        </w:rPr>
        <w:t>TOTAL ANTIOXIDANT CAPACITY OF FRESH, FROZEN, AND JUICED BLUEBERRIES</w:t>
      </w:r>
    </w:p>
    <w:p w:rsidR="005E6D82" w:rsidRPr="00DF4F18" w:rsidRDefault="005E6D82" w:rsidP="00686CCA">
      <w:pPr>
        <w:spacing w:line="480" w:lineRule="auto"/>
        <w:jc w:val="center"/>
        <w:rPr>
          <w:rFonts w:ascii="Times New Roman" w:hAnsi="Times New Roman" w:cs="Times New Roman"/>
          <w:sz w:val="24"/>
          <w:szCs w:val="24"/>
        </w:rPr>
      </w:pPr>
      <w:r w:rsidRPr="00DF4F18">
        <w:rPr>
          <w:rFonts w:ascii="Times New Roman" w:hAnsi="Times New Roman" w:cs="Times New Roman"/>
          <w:sz w:val="24"/>
          <w:szCs w:val="24"/>
        </w:rPr>
        <w:t xml:space="preserve">Taija Ventrella, </w:t>
      </w:r>
      <w:r w:rsidR="00AF52F6">
        <w:rPr>
          <w:rFonts w:ascii="Times New Roman" w:hAnsi="Times New Roman" w:cs="Times New Roman"/>
          <w:sz w:val="24"/>
          <w:szCs w:val="24"/>
        </w:rPr>
        <w:t>9 December</w:t>
      </w:r>
      <w:r w:rsidRPr="00DF4F18">
        <w:rPr>
          <w:rFonts w:ascii="Times New Roman" w:hAnsi="Times New Roman" w:cs="Times New Roman"/>
          <w:sz w:val="24"/>
          <w:szCs w:val="24"/>
        </w:rPr>
        <w:t xml:space="preserve"> 2009</w:t>
      </w:r>
    </w:p>
    <w:p w:rsidR="005E6D82" w:rsidRDefault="005E6D82" w:rsidP="00804575">
      <w:pPr>
        <w:spacing w:line="480" w:lineRule="auto"/>
        <w:rPr>
          <w:rFonts w:ascii="Times New Roman" w:hAnsi="Times New Roman" w:cs="Times New Roman"/>
          <w:sz w:val="24"/>
          <w:szCs w:val="24"/>
        </w:rPr>
      </w:pPr>
      <w:r w:rsidRPr="00DF4F18">
        <w:rPr>
          <w:rFonts w:ascii="Times New Roman" w:hAnsi="Times New Roman" w:cs="Times New Roman"/>
          <w:sz w:val="24"/>
          <w:szCs w:val="24"/>
        </w:rPr>
        <w:t>INTRODUCTION</w:t>
      </w:r>
    </w:p>
    <w:p w:rsidR="005E6D82" w:rsidRPr="00A110DF" w:rsidRDefault="005E6D82" w:rsidP="00A110DF">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Fruits and vegetables are known in common culture for their </w:t>
      </w:r>
      <w:r w:rsidRPr="00DF4F18">
        <w:rPr>
          <w:rFonts w:ascii="Times New Roman" w:hAnsi="Times New Roman" w:cs="Times New Roman"/>
          <w:sz w:val="24"/>
          <w:szCs w:val="24"/>
        </w:rPr>
        <w:t>disease-fighting and general health benefits (Joshipura et al. 2001, Ford and Mokdad 2001, Gandini et al. 2000)</w:t>
      </w:r>
      <w:r>
        <w:rPr>
          <w:rFonts w:ascii="Times New Roman" w:hAnsi="Times New Roman" w:cs="Times New Roman"/>
          <w:sz w:val="24"/>
          <w:szCs w:val="24"/>
        </w:rPr>
        <w:t xml:space="preserve">. Antioxidants, found in abundance in fruits and vegetables, are often </w:t>
      </w:r>
      <w:r w:rsidR="00AD7E03">
        <w:rPr>
          <w:rFonts w:ascii="Times New Roman" w:hAnsi="Times New Roman" w:cs="Times New Roman"/>
          <w:sz w:val="24"/>
          <w:szCs w:val="24"/>
        </w:rPr>
        <w:t>considered to be the source of many</w:t>
      </w:r>
      <w:r>
        <w:rPr>
          <w:rFonts w:ascii="Times New Roman" w:hAnsi="Times New Roman" w:cs="Times New Roman"/>
          <w:sz w:val="24"/>
          <w:szCs w:val="24"/>
        </w:rPr>
        <w:t xml:space="preserve"> of these healthful properties (Anraku et al. 2009, Belch et al. 1989, Cantuti-Castelvetri et al. 1999, rice-Evans and Miller 1997, Seis 1997, Valko 2007).  Although the amounts of antioxidants in many foods are known, the effect of freezing and </w:t>
      </w:r>
      <w:r w:rsidR="00AF52F6">
        <w:rPr>
          <w:rFonts w:ascii="Times New Roman" w:hAnsi="Times New Roman" w:cs="Times New Roman"/>
          <w:sz w:val="24"/>
          <w:szCs w:val="24"/>
        </w:rPr>
        <w:t>baking</w:t>
      </w:r>
      <w:r>
        <w:rPr>
          <w:rFonts w:ascii="Times New Roman" w:hAnsi="Times New Roman" w:cs="Times New Roman"/>
          <w:sz w:val="24"/>
          <w:szCs w:val="24"/>
        </w:rPr>
        <w:t xml:space="preserve"> on antioxidant levels </w:t>
      </w:r>
      <w:r w:rsidR="00AF52F6">
        <w:rPr>
          <w:rFonts w:ascii="Times New Roman" w:hAnsi="Times New Roman" w:cs="Times New Roman"/>
          <w:sz w:val="24"/>
          <w:szCs w:val="24"/>
        </w:rPr>
        <w:t>of specific foods has not been</w:t>
      </w:r>
      <w:r>
        <w:rPr>
          <w:rFonts w:ascii="Times New Roman" w:hAnsi="Times New Roman" w:cs="Times New Roman"/>
          <w:sz w:val="24"/>
          <w:szCs w:val="24"/>
        </w:rPr>
        <w:t xml:space="preserve"> well studied. Thus, the </w:t>
      </w:r>
      <w:r w:rsidRPr="00DF4F18">
        <w:rPr>
          <w:rStyle w:val="apple-style-span"/>
          <w:rFonts w:ascii="Times New Roman" w:hAnsi="Times New Roman" w:cs="Times New Roman"/>
          <w:color w:val="000000"/>
          <w:sz w:val="24"/>
          <w:szCs w:val="24"/>
        </w:rPr>
        <w:t xml:space="preserve">objective of this study is to compare the antioxidant capacity of commercially available blueberries in the fresh, frozen, and </w:t>
      </w:r>
      <w:r w:rsidR="00AF52F6">
        <w:rPr>
          <w:rStyle w:val="apple-style-span"/>
          <w:rFonts w:ascii="Times New Roman" w:hAnsi="Times New Roman" w:cs="Times New Roman"/>
          <w:color w:val="000000"/>
          <w:sz w:val="24"/>
          <w:szCs w:val="24"/>
        </w:rPr>
        <w:t>baked</w:t>
      </w:r>
      <w:r w:rsidRPr="00DF4F18">
        <w:rPr>
          <w:rStyle w:val="apple-style-span"/>
          <w:rFonts w:ascii="Times New Roman" w:hAnsi="Times New Roman" w:cs="Times New Roman"/>
          <w:color w:val="000000"/>
          <w:sz w:val="24"/>
          <w:szCs w:val="24"/>
        </w:rPr>
        <w:t xml:space="preserve"> forms using a buffered DPPH assay and VCEAC. This study will show </w:t>
      </w:r>
      <w:r w:rsidR="00AF52F6" w:rsidRPr="00DF4F18">
        <w:rPr>
          <w:rStyle w:val="apple-style-span"/>
          <w:rFonts w:ascii="Times New Roman" w:hAnsi="Times New Roman" w:cs="Times New Roman"/>
          <w:color w:val="000000"/>
          <w:sz w:val="24"/>
          <w:szCs w:val="24"/>
        </w:rPr>
        <w:t xml:space="preserve">the </w:t>
      </w:r>
      <w:r w:rsidR="00AF52F6">
        <w:rPr>
          <w:rStyle w:val="apple-style-span"/>
          <w:rFonts w:ascii="Times New Roman" w:hAnsi="Times New Roman" w:cs="Times New Roman"/>
          <w:color w:val="000000"/>
          <w:sz w:val="24"/>
          <w:szCs w:val="24"/>
        </w:rPr>
        <w:t xml:space="preserve">dietary </w:t>
      </w:r>
      <w:r w:rsidRPr="00DF4F18">
        <w:rPr>
          <w:rStyle w:val="apple-style-span"/>
          <w:rFonts w:ascii="Times New Roman" w:hAnsi="Times New Roman" w:cs="Times New Roman"/>
          <w:color w:val="000000"/>
          <w:sz w:val="24"/>
          <w:szCs w:val="24"/>
        </w:rPr>
        <w:t xml:space="preserve">value of different types of blueberry foods, enabling the healthiest choices to be made by consumers. </w:t>
      </w:r>
    </w:p>
    <w:p w:rsidR="005E6D82" w:rsidRPr="00DF4F18" w:rsidRDefault="005E6D82" w:rsidP="0085156A">
      <w:pPr>
        <w:spacing w:line="480" w:lineRule="auto"/>
        <w:ind w:firstLine="720"/>
        <w:rPr>
          <w:rFonts w:ascii="Times New Roman" w:hAnsi="Times New Roman" w:cs="Times New Roman"/>
          <w:sz w:val="24"/>
          <w:szCs w:val="24"/>
        </w:rPr>
      </w:pPr>
      <w:r w:rsidRPr="00DF4F18">
        <w:rPr>
          <w:rFonts w:ascii="Times New Roman" w:hAnsi="Times New Roman" w:cs="Times New Roman"/>
          <w:sz w:val="24"/>
          <w:szCs w:val="24"/>
        </w:rPr>
        <w:t xml:space="preserve">Antioxidant is a broad label for any molecule that delays or inhibits oxidation of other molecules (Sies 1997). Free radicals are molecules that cause this oxidation, and usually contain single unpaired electrons, which make them extremely reactive. </w:t>
      </w:r>
      <w:r w:rsidR="00AD7E03">
        <w:rPr>
          <w:rFonts w:ascii="Times New Roman" w:hAnsi="Times New Roman" w:cs="Times New Roman"/>
          <w:sz w:val="24"/>
          <w:szCs w:val="24"/>
        </w:rPr>
        <w:t>Free radicals</w:t>
      </w:r>
      <w:r w:rsidRPr="00DF4F18">
        <w:rPr>
          <w:rFonts w:ascii="Times New Roman" w:hAnsi="Times New Roman" w:cs="Times New Roman"/>
          <w:sz w:val="24"/>
          <w:szCs w:val="24"/>
        </w:rPr>
        <w:t xml:space="preserve"> will pull electrons from </w:t>
      </w:r>
      <w:r w:rsidR="00AF52F6">
        <w:rPr>
          <w:rFonts w:ascii="Times New Roman" w:hAnsi="Times New Roman" w:cs="Times New Roman"/>
          <w:sz w:val="24"/>
          <w:szCs w:val="24"/>
        </w:rPr>
        <w:t>bio</w:t>
      </w:r>
      <w:r w:rsidRPr="00DF4F18">
        <w:rPr>
          <w:rFonts w:ascii="Times New Roman" w:hAnsi="Times New Roman" w:cs="Times New Roman"/>
          <w:sz w:val="24"/>
          <w:szCs w:val="24"/>
        </w:rPr>
        <w:t xml:space="preserve">molecules, </w:t>
      </w:r>
      <w:commentRangeStart w:id="0"/>
      <w:r w:rsidR="00AD7E03">
        <w:rPr>
          <w:rFonts w:ascii="Times New Roman" w:hAnsi="Times New Roman" w:cs="Times New Roman"/>
          <w:sz w:val="24"/>
          <w:szCs w:val="24"/>
        </w:rPr>
        <w:t>destroying</w:t>
      </w:r>
      <w:r w:rsidRPr="00DF4F18">
        <w:rPr>
          <w:rFonts w:ascii="Times New Roman" w:hAnsi="Times New Roman" w:cs="Times New Roman"/>
          <w:sz w:val="24"/>
          <w:szCs w:val="24"/>
        </w:rPr>
        <w:t xml:space="preserve"> </w:t>
      </w:r>
      <w:r w:rsidR="00AF52F6">
        <w:rPr>
          <w:rFonts w:ascii="Times New Roman" w:hAnsi="Times New Roman" w:cs="Times New Roman"/>
          <w:sz w:val="24"/>
          <w:szCs w:val="24"/>
        </w:rPr>
        <w:t>them</w:t>
      </w:r>
      <w:r w:rsidRPr="00DF4F18">
        <w:rPr>
          <w:rFonts w:ascii="Times New Roman" w:hAnsi="Times New Roman" w:cs="Times New Roman"/>
          <w:sz w:val="24"/>
          <w:szCs w:val="24"/>
        </w:rPr>
        <w:t xml:space="preserve"> </w:t>
      </w:r>
      <w:commentRangeEnd w:id="0"/>
      <w:r w:rsidR="00AD7E03">
        <w:rPr>
          <w:rStyle w:val="CommentReference"/>
        </w:rPr>
        <w:commentReference w:id="0"/>
      </w:r>
      <w:r w:rsidRPr="00DF4F18">
        <w:rPr>
          <w:rFonts w:ascii="Times New Roman" w:hAnsi="Times New Roman" w:cs="Times New Roman"/>
          <w:sz w:val="24"/>
          <w:szCs w:val="24"/>
        </w:rPr>
        <w:t xml:space="preserve">and leading to cellular damage (Valko et al. 2007). Components of cells that are often damaged by free radicals are DNA, lipids </w:t>
      </w:r>
      <w:r w:rsidR="00783BA9">
        <w:rPr>
          <w:rFonts w:ascii="Times New Roman" w:hAnsi="Times New Roman" w:cs="Times New Roman"/>
          <w:sz w:val="24"/>
          <w:szCs w:val="24"/>
        </w:rPr>
        <w:t>of</w:t>
      </w:r>
      <w:r w:rsidRPr="00DF4F18">
        <w:rPr>
          <w:rFonts w:ascii="Times New Roman" w:hAnsi="Times New Roman" w:cs="Times New Roman"/>
          <w:sz w:val="24"/>
          <w:szCs w:val="24"/>
        </w:rPr>
        <w:t xml:space="preserve"> cell membranes, and proteins (Sies 1997, Valko et al. 2007), which compromise a considerable </w:t>
      </w:r>
      <w:r w:rsidR="00783BA9">
        <w:rPr>
          <w:rFonts w:ascii="Times New Roman" w:hAnsi="Times New Roman" w:cs="Times New Roman"/>
          <w:sz w:val="24"/>
          <w:szCs w:val="24"/>
        </w:rPr>
        <w:t>amount</w:t>
      </w:r>
      <w:r w:rsidRPr="00DF4F18">
        <w:rPr>
          <w:rFonts w:ascii="Times New Roman" w:hAnsi="Times New Roman" w:cs="Times New Roman"/>
          <w:sz w:val="24"/>
          <w:szCs w:val="24"/>
        </w:rPr>
        <w:t xml:space="preserve"> of animal bodies.</w:t>
      </w:r>
      <w:r w:rsidRPr="00DF4F18">
        <w:rPr>
          <w:rStyle w:val="apple-style-span"/>
          <w:rFonts w:ascii="Times New Roman" w:hAnsi="Times New Roman" w:cs="Times New Roman"/>
          <w:color w:val="000000"/>
          <w:sz w:val="24"/>
          <w:szCs w:val="24"/>
        </w:rPr>
        <w:t xml:space="preserve"> Antioxidants combat the effects of free radicals by acting as reducing agents, supplying the electrons that free radicals take from biological molecules, thereby sparing these molecules from damage.</w:t>
      </w:r>
    </w:p>
    <w:p w:rsidR="00C17E8A" w:rsidRDefault="00C17E8A" w:rsidP="00C17E8A">
      <w:pPr>
        <w:spacing w:line="480" w:lineRule="auto"/>
        <w:ind w:firstLine="720"/>
        <w:rPr>
          <w:rStyle w:val="apple-style-span"/>
          <w:rFonts w:ascii="Times New Roman" w:hAnsi="Times New Roman" w:cs="Times New Roman"/>
          <w:color w:val="FF0000"/>
          <w:sz w:val="24"/>
          <w:szCs w:val="24"/>
        </w:rPr>
      </w:pPr>
      <w:r w:rsidRPr="00DF4F18">
        <w:rPr>
          <w:rFonts w:ascii="Times New Roman" w:hAnsi="Times New Roman" w:cs="Times New Roman"/>
          <w:sz w:val="24"/>
          <w:szCs w:val="24"/>
        </w:rPr>
        <w:lastRenderedPageBreak/>
        <w:t xml:space="preserve">Both antioxidants and free radicals belong in balance in the body. </w:t>
      </w:r>
      <w:r w:rsidR="005E6D82" w:rsidRPr="00DF4F18">
        <w:rPr>
          <w:rFonts w:ascii="Times New Roman" w:hAnsi="Times New Roman" w:cs="Times New Roman"/>
          <w:sz w:val="24"/>
          <w:szCs w:val="24"/>
        </w:rPr>
        <w:t>Free radicals are created in, and indeed required for, many normal biological processes. They are used by the body in many cellular signaling systems, as well as in the destruction of antigens (Valko et al. 2007). They are created in the electron transport chain at the end of the complex process of ATP synthesis, when oxygen is reduced to water in the mitochondrial membrane (</w:t>
      </w:r>
      <w:r w:rsidR="005E6D82">
        <w:rPr>
          <w:rFonts w:ascii="Times New Roman" w:hAnsi="Times New Roman" w:cs="Times New Roman"/>
          <w:sz w:val="24"/>
          <w:szCs w:val="24"/>
        </w:rPr>
        <w:t>Nelson and Cox 2008).</w:t>
      </w:r>
      <w:r w:rsidR="005E6D82" w:rsidRPr="00DF4F18">
        <w:rPr>
          <w:rFonts w:ascii="Times New Roman" w:hAnsi="Times New Roman" w:cs="Times New Roman"/>
          <w:sz w:val="24"/>
          <w:szCs w:val="24"/>
        </w:rPr>
        <w:t xml:space="preserve"> Sometimes, this process creates free radicals such as the superoxide anion radical (O</w:t>
      </w:r>
      <w:r w:rsidR="005E6D82" w:rsidRPr="00DF4F18">
        <w:rPr>
          <w:rFonts w:ascii="Times New Roman" w:hAnsi="Times New Roman" w:cs="Times New Roman"/>
          <w:sz w:val="24"/>
          <w:szCs w:val="24"/>
          <w:vertAlign w:val="subscript"/>
        </w:rPr>
        <w:t>2</w:t>
      </w:r>
      <w:r w:rsidR="005E6D82" w:rsidRPr="00DF4F18">
        <w:rPr>
          <w:rFonts w:ascii="Times New Roman" w:hAnsi="Times New Roman" w:cs="Times New Roman"/>
          <w:sz w:val="24"/>
          <w:szCs w:val="24"/>
        </w:rPr>
        <w:t>ˉ), hydrogen peroxide (H</w:t>
      </w:r>
      <w:r w:rsidR="005E6D82" w:rsidRPr="00DF4F18">
        <w:rPr>
          <w:rFonts w:ascii="Times New Roman" w:hAnsi="Times New Roman" w:cs="Times New Roman"/>
          <w:sz w:val="24"/>
          <w:szCs w:val="24"/>
          <w:vertAlign w:val="subscript"/>
        </w:rPr>
        <w:t>2</w:t>
      </w:r>
      <w:r w:rsidR="005E6D82" w:rsidRPr="00DF4F18">
        <w:rPr>
          <w:rFonts w:ascii="Times New Roman" w:hAnsi="Times New Roman" w:cs="Times New Roman"/>
          <w:sz w:val="24"/>
          <w:szCs w:val="24"/>
        </w:rPr>
        <w:t>O</w:t>
      </w:r>
      <w:r w:rsidR="005E6D82" w:rsidRPr="00DF4F18">
        <w:rPr>
          <w:rFonts w:ascii="Times New Roman" w:hAnsi="Times New Roman" w:cs="Times New Roman"/>
          <w:sz w:val="24"/>
          <w:szCs w:val="24"/>
          <w:vertAlign w:val="subscript"/>
        </w:rPr>
        <w:t>2</w:t>
      </w:r>
      <w:r w:rsidR="005E6D82" w:rsidRPr="00DF4F18">
        <w:rPr>
          <w:rFonts w:ascii="Times New Roman" w:hAnsi="Times New Roman" w:cs="Times New Roman"/>
          <w:sz w:val="24"/>
          <w:szCs w:val="24"/>
        </w:rPr>
        <w:t xml:space="preserve">), and the hydroxyl radical (OH, the neutral form of hydroxide, OHˉ).  </w:t>
      </w:r>
      <w:r>
        <w:rPr>
          <w:rFonts w:ascii="Times New Roman" w:hAnsi="Times New Roman" w:cs="Times New Roman"/>
          <w:sz w:val="24"/>
          <w:szCs w:val="24"/>
        </w:rPr>
        <w:t xml:space="preserve">Antioxidant </w:t>
      </w:r>
      <w:commentRangeStart w:id="1"/>
      <w:r>
        <w:rPr>
          <w:rFonts w:ascii="Times New Roman" w:hAnsi="Times New Roman" w:cs="Times New Roman"/>
          <w:sz w:val="24"/>
          <w:szCs w:val="24"/>
        </w:rPr>
        <w:t>systems are present in the body to counteract the potentially damaging effects of free radi</w:t>
      </w:r>
      <w:r w:rsidR="00783BA9">
        <w:rPr>
          <w:rFonts w:ascii="Times New Roman" w:hAnsi="Times New Roman" w:cs="Times New Roman"/>
          <w:sz w:val="24"/>
          <w:szCs w:val="24"/>
        </w:rPr>
        <w:t>cals, however</w:t>
      </w:r>
      <w:r w:rsidR="005E6D82" w:rsidRPr="00DF4F18">
        <w:rPr>
          <w:rFonts w:ascii="Times New Roman" w:hAnsi="Times New Roman" w:cs="Times New Roman"/>
          <w:sz w:val="24"/>
          <w:szCs w:val="24"/>
        </w:rPr>
        <w:t xml:space="preserve"> an imbalance in the favor of free radicals </w:t>
      </w:r>
      <w:r w:rsidR="00783BA9">
        <w:rPr>
          <w:rFonts w:ascii="Times New Roman" w:hAnsi="Times New Roman" w:cs="Times New Roman"/>
          <w:sz w:val="24"/>
          <w:szCs w:val="24"/>
        </w:rPr>
        <w:t>can occur</w:t>
      </w:r>
      <w:r w:rsidR="005E6D82" w:rsidRPr="00DF4F18">
        <w:rPr>
          <w:rFonts w:ascii="Times New Roman" w:hAnsi="Times New Roman" w:cs="Times New Roman"/>
          <w:sz w:val="24"/>
          <w:szCs w:val="24"/>
        </w:rPr>
        <w:t>,</w:t>
      </w:r>
      <w:r w:rsidR="00783BA9">
        <w:rPr>
          <w:rFonts w:ascii="Times New Roman" w:hAnsi="Times New Roman" w:cs="Times New Roman"/>
          <w:sz w:val="24"/>
          <w:szCs w:val="24"/>
        </w:rPr>
        <w:t xml:space="preserve"> and</w:t>
      </w:r>
      <w:r w:rsidR="005E6D82" w:rsidRPr="00DF4F18">
        <w:rPr>
          <w:rFonts w:ascii="Times New Roman" w:hAnsi="Times New Roman" w:cs="Times New Roman"/>
          <w:sz w:val="24"/>
          <w:szCs w:val="24"/>
        </w:rPr>
        <w:t xml:space="preserve"> oxidative stress is the result</w:t>
      </w:r>
      <w:commentRangeEnd w:id="1"/>
      <w:r w:rsidR="00783BA9">
        <w:rPr>
          <w:rStyle w:val="CommentReference"/>
        </w:rPr>
        <w:commentReference w:id="1"/>
      </w:r>
      <w:r w:rsidR="005E6D82" w:rsidRPr="00DF4F18">
        <w:rPr>
          <w:rFonts w:ascii="Times New Roman" w:hAnsi="Times New Roman" w:cs="Times New Roman"/>
          <w:sz w:val="24"/>
          <w:szCs w:val="24"/>
        </w:rPr>
        <w:t xml:space="preserve">. Oxidative stress leads to cellular and DNA damage, which </w:t>
      </w:r>
      <w:r w:rsidR="00783BA9">
        <w:rPr>
          <w:rFonts w:ascii="Times New Roman" w:hAnsi="Times New Roman" w:cs="Times New Roman"/>
          <w:sz w:val="24"/>
          <w:szCs w:val="24"/>
        </w:rPr>
        <w:t>has been</w:t>
      </w:r>
      <w:r w:rsidR="005E6D82" w:rsidRPr="00DF4F18">
        <w:rPr>
          <w:rFonts w:ascii="Times New Roman" w:hAnsi="Times New Roman" w:cs="Times New Roman"/>
          <w:sz w:val="24"/>
          <w:szCs w:val="24"/>
        </w:rPr>
        <w:t xml:space="preserve"> linked with </w:t>
      </w:r>
      <w:r w:rsidR="00783BA9">
        <w:rPr>
          <w:rFonts w:ascii="Times New Roman" w:hAnsi="Times New Roman" w:cs="Times New Roman"/>
          <w:sz w:val="24"/>
          <w:szCs w:val="24"/>
        </w:rPr>
        <w:t xml:space="preserve">degenerative symptoms of </w:t>
      </w:r>
      <w:r w:rsidR="00783BA9" w:rsidRPr="00DF4F18">
        <w:rPr>
          <w:rStyle w:val="apple-style-span"/>
          <w:rFonts w:ascii="Times New Roman" w:hAnsi="Times New Roman" w:cs="Times New Roman"/>
          <w:color w:val="000000"/>
          <w:sz w:val="24"/>
          <w:szCs w:val="24"/>
        </w:rPr>
        <w:t>ageing (Valko et al. 2007)</w:t>
      </w:r>
      <w:r w:rsidR="00783BA9">
        <w:rPr>
          <w:rStyle w:val="apple-style-span"/>
          <w:rFonts w:ascii="Times New Roman" w:hAnsi="Times New Roman" w:cs="Times New Roman"/>
          <w:color w:val="000000"/>
          <w:sz w:val="24"/>
          <w:szCs w:val="24"/>
        </w:rPr>
        <w:t xml:space="preserve">, as well as </w:t>
      </w:r>
      <w:r w:rsidR="005E6D82" w:rsidRPr="00DF4F18">
        <w:rPr>
          <w:rFonts w:ascii="Times New Roman" w:hAnsi="Times New Roman" w:cs="Times New Roman"/>
          <w:sz w:val="24"/>
          <w:szCs w:val="24"/>
        </w:rPr>
        <w:t>many common diseases</w:t>
      </w:r>
      <w:r w:rsidR="005E6D82" w:rsidRPr="00DF4F18">
        <w:rPr>
          <w:rStyle w:val="apple-style-span"/>
          <w:rFonts w:ascii="Times New Roman" w:hAnsi="Times New Roman" w:cs="Times New Roman"/>
          <w:color w:val="000000"/>
          <w:sz w:val="24"/>
          <w:szCs w:val="24"/>
        </w:rPr>
        <w:t>, including various types of cancers, cardiovascular disease and athero</w:t>
      </w:r>
      <w:r w:rsidR="00783BA9">
        <w:rPr>
          <w:rStyle w:val="apple-style-span"/>
          <w:rFonts w:ascii="Times New Roman" w:hAnsi="Times New Roman" w:cs="Times New Roman"/>
          <w:color w:val="000000"/>
          <w:sz w:val="24"/>
          <w:szCs w:val="24"/>
        </w:rPr>
        <w:t>sclerosis (Belch et al. 1989), and</w:t>
      </w:r>
      <w:r w:rsidR="005E6D82" w:rsidRPr="00DF4F18">
        <w:rPr>
          <w:rStyle w:val="apple-style-span"/>
          <w:rFonts w:ascii="Times New Roman" w:hAnsi="Times New Roman" w:cs="Times New Roman"/>
          <w:color w:val="000000"/>
          <w:sz w:val="24"/>
          <w:szCs w:val="24"/>
        </w:rPr>
        <w:t xml:space="preserve"> neurodegenerative diseases (</w:t>
      </w:r>
      <w:r w:rsidR="005E6D82" w:rsidRPr="00DF4F18">
        <w:rPr>
          <w:rFonts w:ascii="Times New Roman" w:hAnsi="Times New Roman" w:cs="Times New Roman"/>
          <w:sz w:val="24"/>
          <w:szCs w:val="24"/>
        </w:rPr>
        <w:t>Cantuti-Castelvetri et al. 1999)</w:t>
      </w:r>
      <w:r w:rsidR="00783BA9">
        <w:rPr>
          <w:rStyle w:val="apple-style-span"/>
          <w:rFonts w:ascii="Times New Roman" w:hAnsi="Times New Roman" w:cs="Times New Roman"/>
          <w:color w:val="000000"/>
          <w:sz w:val="24"/>
          <w:szCs w:val="24"/>
        </w:rPr>
        <w:t>.</w:t>
      </w:r>
    </w:p>
    <w:p w:rsidR="005E6D82" w:rsidRPr="00C17E8A" w:rsidRDefault="00C17E8A" w:rsidP="00C17E8A">
      <w:pPr>
        <w:spacing w:line="480" w:lineRule="auto"/>
        <w:ind w:firstLine="720"/>
        <w:rPr>
          <w:rStyle w:val="apple-style-span"/>
          <w:rFonts w:ascii="Times New Roman" w:hAnsi="Times New Roman" w:cs="Times New Roman"/>
          <w:sz w:val="24"/>
          <w:szCs w:val="24"/>
        </w:rPr>
      </w:pPr>
      <w:commentRangeStart w:id="2"/>
      <w:r>
        <w:rPr>
          <w:rFonts w:ascii="Times New Roman" w:hAnsi="Times New Roman" w:cs="Times New Roman"/>
          <w:sz w:val="24"/>
          <w:szCs w:val="24"/>
        </w:rPr>
        <w:t xml:space="preserve">Sometimes, the body’s antioxidant systems may not be enough to counter oxidative stress. This is where dietary antioxidants may be important </w:t>
      </w:r>
      <w:r w:rsidR="0048455A">
        <w:rPr>
          <w:rFonts w:ascii="Times New Roman" w:hAnsi="Times New Roman" w:cs="Times New Roman"/>
          <w:sz w:val="24"/>
          <w:szCs w:val="24"/>
        </w:rPr>
        <w:t xml:space="preserve">to supplement the body’s natural defenses. </w:t>
      </w:r>
      <w:r>
        <w:rPr>
          <w:rFonts w:ascii="Times New Roman" w:hAnsi="Times New Roman" w:cs="Times New Roman"/>
          <w:sz w:val="24"/>
          <w:szCs w:val="24"/>
        </w:rPr>
        <w:t>Absorption of dietary antioxidants into the body, as well as their beneficial effects on health, is well documented</w:t>
      </w:r>
      <w:r w:rsidR="005E6D82" w:rsidRPr="00DF4F18">
        <w:rPr>
          <w:rFonts w:ascii="Times New Roman" w:hAnsi="Times New Roman" w:cs="Times New Roman"/>
          <w:sz w:val="24"/>
          <w:szCs w:val="24"/>
        </w:rPr>
        <w:t xml:space="preserve"> (Anraku et al. 2008, Hollman et al. 1996, Rice-Evans et al. 1997). </w:t>
      </w:r>
      <w:commentRangeEnd w:id="2"/>
      <w:r w:rsidR="00783BA9">
        <w:rPr>
          <w:rStyle w:val="CommentReference"/>
        </w:rPr>
        <w:commentReference w:id="2"/>
      </w:r>
    </w:p>
    <w:p w:rsidR="005E6D82" w:rsidRPr="00DF4F18" w:rsidRDefault="005E6D82" w:rsidP="00AC23A3">
      <w:pPr>
        <w:spacing w:line="480" w:lineRule="auto"/>
        <w:ind w:firstLine="720"/>
        <w:rPr>
          <w:rStyle w:val="apple-style-span"/>
          <w:rFonts w:ascii="Times New Roman" w:hAnsi="Times New Roman" w:cs="Times New Roman"/>
          <w:color w:val="000000"/>
          <w:sz w:val="24"/>
          <w:szCs w:val="24"/>
        </w:rPr>
      </w:pPr>
      <w:r w:rsidRPr="00DF4F18">
        <w:rPr>
          <w:rFonts w:ascii="Times New Roman" w:hAnsi="Times New Roman" w:cs="Times New Roman"/>
          <w:sz w:val="24"/>
          <w:szCs w:val="24"/>
        </w:rPr>
        <w:t>An assay of 2,2-diphenyl-1-picrylhydrazyl</w:t>
      </w:r>
      <w:r w:rsidRPr="00DF4F18">
        <w:rPr>
          <w:rStyle w:val="apple-style-span"/>
          <w:rFonts w:ascii="Times New Roman" w:hAnsi="Times New Roman" w:cs="Times New Roman"/>
          <w:color w:val="000000"/>
          <w:sz w:val="24"/>
          <w:szCs w:val="24"/>
        </w:rPr>
        <w:t xml:space="preserve"> (DPPH) is a standard way of measuring antioxidant capacity (Sharma et al. 2009, Milardovec et al. 2005, Kim et al. 2002). DPPH is a violet-colored reactive species that is stabilized by the delocalization of its unpaired electro</w:t>
      </w:r>
      <w:r w:rsidRPr="00DF4F18">
        <w:rPr>
          <w:rStyle w:val="apple-style-span"/>
          <w:rFonts w:ascii="Times New Roman" w:hAnsi="Times New Roman" w:cs="Times New Roman"/>
          <w:sz w:val="24"/>
          <w:szCs w:val="24"/>
        </w:rPr>
        <w:t>n (Sharma and Bhat 2009)</w:t>
      </w:r>
      <w:r w:rsidRPr="00DF4F18">
        <w:rPr>
          <w:rStyle w:val="apple-style-span"/>
          <w:rFonts w:ascii="Times New Roman" w:hAnsi="Times New Roman" w:cs="Times New Roman"/>
          <w:color w:val="000000"/>
          <w:sz w:val="24"/>
          <w:szCs w:val="24"/>
        </w:rPr>
        <w:t xml:space="preserve">. When DPPH reacts with an antioxidant, </w:t>
      </w:r>
      <w:r w:rsidR="00C17E8A">
        <w:rPr>
          <w:rStyle w:val="apple-style-span"/>
          <w:rFonts w:ascii="Times New Roman" w:hAnsi="Times New Roman" w:cs="Times New Roman"/>
          <w:color w:val="000000"/>
          <w:sz w:val="24"/>
          <w:szCs w:val="24"/>
        </w:rPr>
        <w:t>the DPPH</w:t>
      </w:r>
      <w:r w:rsidRPr="00DF4F18">
        <w:rPr>
          <w:rStyle w:val="apple-style-span"/>
          <w:rFonts w:ascii="Times New Roman" w:hAnsi="Times New Roman" w:cs="Times New Roman"/>
          <w:color w:val="000000"/>
          <w:sz w:val="24"/>
          <w:szCs w:val="24"/>
        </w:rPr>
        <w:t xml:space="preserve"> loses its color, thus enabling the use of spectrophotometry to determine the free radical scavenging capacity of an antioxidant </w:t>
      </w:r>
      <w:r w:rsidRPr="00DF4F18">
        <w:rPr>
          <w:rStyle w:val="apple-style-span"/>
          <w:rFonts w:ascii="Times New Roman" w:hAnsi="Times New Roman" w:cs="Times New Roman"/>
          <w:sz w:val="24"/>
          <w:szCs w:val="24"/>
        </w:rPr>
        <w:t>(Milardovic et al. 2006).</w:t>
      </w:r>
      <w:r w:rsidRPr="00DF4F18">
        <w:rPr>
          <w:rStyle w:val="apple-style-span"/>
          <w:rFonts w:ascii="Times New Roman" w:hAnsi="Times New Roman" w:cs="Times New Roman"/>
          <w:color w:val="000000"/>
          <w:sz w:val="24"/>
          <w:szCs w:val="24"/>
        </w:rPr>
        <w:t xml:space="preserve"> </w:t>
      </w:r>
    </w:p>
    <w:p w:rsidR="005E6D82" w:rsidRPr="00DF4F18" w:rsidRDefault="005E6D82" w:rsidP="00790470">
      <w:pPr>
        <w:spacing w:line="480" w:lineRule="auto"/>
        <w:ind w:firstLine="720"/>
        <w:rPr>
          <w:rStyle w:val="apple-style-span"/>
          <w:rFonts w:ascii="Times New Roman" w:hAnsi="Times New Roman" w:cs="Times New Roman"/>
          <w:color w:val="000000"/>
          <w:sz w:val="24"/>
          <w:szCs w:val="24"/>
        </w:rPr>
      </w:pPr>
      <w:r w:rsidRPr="00DF4F18">
        <w:rPr>
          <w:rStyle w:val="apple-style-span"/>
          <w:rFonts w:ascii="Times New Roman" w:hAnsi="Times New Roman" w:cs="Times New Roman"/>
          <w:color w:val="000000"/>
          <w:sz w:val="24"/>
          <w:szCs w:val="24"/>
        </w:rPr>
        <w:lastRenderedPageBreak/>
        <w:t xml:space="preserve">Vitamin C equivalent antioxidant capacity (VCEAC) method is the most common and preferable measurement of antioxidant capacity because it is easier to comprehend than other measurements (Kim et al. 2002). It uses vitamin C as a reference to which other antioxidants are compared. DPPH assay data are calculated in mg/100g, a unit that represents the milligrams of vitamin C that will donate electrons to the same number of free radicals as a given mass of a sample of food. </w:t>
      </w:r>
    </w:p>
    <w:p w:rsidR="005E6D82" w:rsidRPr="00DF4F18" w:rsidRDefault="005E6D82" w:rsidP="00804575">
      <w:pPr>
        <w:spacing w:line="480" w:lineRule="auto"/>
        <w:rPr>
          <w:rFonts w:ascii="Times New Roman" w:hAnsi="Times New Roman" w:cs="Times New Roman"/>
          <w:sz w:val="24"/>
          <w:szCs w:val="24"/>
        </w:rPr>
      </w:pPr>
      <w:r w:rsidRPr="00DF4F18">
        <w:rPr>
          <w:rFonts w:ascii="Times New Roman" w:hAnsi="Times New Roman" w:cs="Times New Roman"/>
          <w:sz w:val="24"/>
          <w:szCs w:val="24"/>
        </w:rPr>
        <w:t>METHODS</w:t>
      </w:r>
    </w:p>
    <w:p w:rsidR="005E6D82" w:rsidRPr="00DF4F18" w:rsidRDefault="005E6D82" w:rsidP="00804575">
      <w:pPr>
        <w:spacing w:line="480" w:lineRule="auto"/>
        <w:rPr>
          <w:rFonts w:ascii="Times New Roman" w:hAnsi="Times New Roman" w:cs="Times New Roman"/>
          <w:sz w:val="24"/>
          <w:szCs w:val="24"/>
        </w:rPr>
      </w:pPr>
      <w:r w:rsidRPr="00DF4F18">
        <w:rPr>
          <w:rFonts w:ascii="Times New Roman" w:hAnsi="Times New Roman" w:cs="Times New Roman"/>
          <w:sz w:val="24"/>
          <w:szCs w:val="24"/>
        </w:rPr>
        <w:tab/>
        <w:t xml:space="preserve">Blueberry solutions will be made for each type of blueberry treatment. </w:t>
      </w:r>
      <w:r w:rsidR="00783BA9">
        <w:rPr>
          <w:rFonts w:ascii="Times New Roman" w:hAnsi="Times New Roman" w:cs="Times New Roman"/>
          <w:sz w:val="24"/>
          <w:szCs w:val="24"/>
        </w:rPr>
        <w:t>(</w:t>
      </w:r>
      <w:r w:rsidR="00783BA9" w:rsidRPr="00783BA9">
        <w:rPr>
          <w:rFonts w:ascii="Times New Roman" w:hAnsi="Times New Roman" w:cs="Times New Roman"/>
          <w:color w:val="FF0000"/>
          <w:sz w:val="24"/>
          <w:szCs w:val="24"/>
        </w:rPr>
        <w:t>Number</w:t>
      </w:r>
      <w:r w:rsidR="00783BA9">
        <w:rPr>
          <w:rFonts w:ascii="Times New Roman" w:hAnsi="Times New Roman" w:cs="Times New Roman"/>
          <w:sz w:val="24"/>
          <w:szCs w:val="24"/>
        </w:rPr>
        <w:t>)</w:t>
      </w:r>
      <w:r w:rsidRPr="00DF4F18">
        <w:rPr>
          <w:rFonts w:ascii="Times New Roman" w:hAnsi="Times New Roman" w:cs="Times New Roman"/>
          <w:sz w:val="24"/>
          <w:szCs w:val="24"/>
        </w:rPr>
        <w:t xml:space="preserve"> units each of the same brands of fresh blueberries will be obtained from Ingles in Swannanoa, North Carolina. </w:t>
      </w:r>
      <w:r w:rsidR="00783BA9">
        <w:rPr>
          <w:rFonts w:ascii="Times New Roman" w:hAnsi="Times New Roman" w:cs="Times New Roman"/>
          <w:sz w:val="24"/>
          <w:szCs w:val="24"/>
        </w:rPr>
        <w:t>The blueberries will be divided into 3 groups</w:t>
      </w:r>
      <w:r w:rsidR="00C34A20">
        <w:rPr>
          <w:rFonts w:ascii="Times New Roman" w:hAnsi="Times New Roman" w:cs="Times New Roman"/>
          <w:sz w:val="24"/>
          <w:szCs w:val="24"/>
        </w:rPr>
        <w:t>, and (</w:t>
      </w:r>
      <w:r w:rsidR="00C34A20" w:rsidRPr="00C34A20">
        <w:rPr>
          <w:rFonts w:ascii="Times New Roman" w:hAnsi="Times New Roman" w:cs="Times New Roman"/>
          <w:color w:val="FF0000"/>
          <w:sz w:val="24"/>
          <w:szCs w:val="24"/>
        </w:rPr>
        <w:t>20</w:t>
      </w:r>
      <w:r w:rsidR="00C34A20">
        <w:rPr>
          <w:rFonts w:ascii="Times New Roman" w:hAnsi="Times New Roman" w:cs="Times New Roman"/>
          <w:sz w:val="24"/>
          <w:szCs w:val="24"/>
        </w:rPr>
        <w:t>) samples will be made from each</w:t>
      </w:r>
      <w:r w:rsidR="00783BA9">
        <w:rPr>
          <w:rFonts w:ascii="Times New Roman" w:hAnsi="Times New Roman" w:cs="Times New Roman"/>
          <w:sz w:val="24"/>
          <w:szCs w:val="24"/>
        </w:rPr>
        <w:t xml:space="preserve">: one will be made into a solution immediately, one will be frozen for later testing, and one will be </w:t>
      </w:r>
      <w:commentRangeStart w:id="3"/>
      <w:r w:rsidR="00783BA9">
        <w:rPr>
          <w:rFonts w:ascii="Times New Roman" w:hAnsi="Times New Roman" w:cs="Times New Roman"/>
          <w:sz w:val="24"/>
          <w:szCs w:val="24"/>
        </w:rPr>
        <w:t>baked</w:t>
      </w:r>
      <w:commentRangeEnd w:id="3"/>
      <w:r w:rsidR="005C5A90">
        <w:rPr>
          <w:rStyle w:val="CommentReference"/>
        </w:rPr>
        <w:commentReference w:id="3"/>
      </w:r>
      <w:r w:rsidR="005C5A90">
        <w:rPr>
          <w:rFonts w:ascii="Times New Roman" w:hAnsi="Times New Roman" w:cs="Times New Roman"/>
          <w:sz w:val="24"/>
          <w:szCs w:val="24"/>
        </w:rPr>
        <w:t xml:space="preserve"> at (</w:t>
      </w:r>
      <w:r w:rsidR="005C5A90" w:rsidRPr="005C5A90">
        <w:rPr>
          <w:rFonts w:ascii="Times New Roman" w:hAnsi="Times New Roman" w:cs="Times New Roman"/>
          <w:color w:val="FF0000"/>
          <w:sz w:val="24"/>
          <w:szCs w:val="24"/>
        </w:rPr>
        <w:t>blank</w:t>
      </w:r>
      <w:r w:rsidR="005C5A90">
        <w:rPr>
          <w:rFonts w:ascii="Times New Roman" w:hAnsi="Times New Roman" w:cs="Times New Roman"/>
          <w:sz w:val="24"/>
          <w:szCs w:val="24"/>
        </w:rPr>
        <w:t>) degrees for (</w:t>
      </w:r>
      <w:r w:rsidR="005C5A90" w:rsidRPr="005C5A90">
        <w:rPr>
          <w:rFonts w:ascii="Times New Roman" w:hAnsi="Times New Roman" w:cs="Times New Roman"/>
          <w:color w:val="FF0000"/>
          <w:sz w:val="24"/>
          <w:szCs w:val="24"/>
        </w:rPr>
        <w:t>time</w:t>
      </w:r>
      <w:r w:rsidR="005C5A90">
        <w:rPr>
          <w:rFonts w:ascii="Times New Roman" w:hAnsi="Times New Roman" w:cs="Times New Roman"/>
          <w:sz w:val="24"/>
          <w:szCs w:val="24"/>
        </w:rPr>
        <w:t xml:space="preserve">). </w:t>
      </w:r>
      <w:r w:rsidRPr="00DF4F18">
        <w:rPr>
          <w:rFonts w:ascii="Times New Roman" w:hAnsi="Times New Roman" w:cs="Times New Roman"/>
          <w:sz w:val="24"/>
          <w:szCs w:val="24"/>
        </w:rPr>
        <w:t xml:space="preserve">The </w:t>
      </w:r>
      <w:r w:rsidR="00783BA9">
        <w:rPr>
          <w:rFonts w:ascii="Times New Roman" w:hAnsi="Times New Roman" w:cs="Times New Roman"/>
          <w:sz w:val="24"/>
          <w:szCs w:val="24"/>
        </w:rPr>
        <w:t xml:space="preserve">fresh, baked, and frozen samples </w:t>
      </w:r>
      <w:r w:rsidRPr="00DF4F18">
        <w:rPr>
          <w:rFonts w:ascii="Times New Roman" w:hAnsi="Times New Roman" w:cs="Times New Roman"/>
          <w:sz w:val="24"/>
          <w:szCs w:val="24"/>
        </w:rPr>
        <w:t>will be</w:t>
      </w:r>
      <w:r w:rsidR="00783BA9">
        <w:rPr>
          <w:rFonts w:ascii="Times New Roman" w:hAnsi="Times New Roman" w:cs="Times New Roman"/>
          <w:sz w:val="24"/>
          <w:szCs w:val="24"/>
        </w:rPr>
        <w:t xml:space="preserve"> mashed or defrosted and mashe</w:t>
      </w:r>
      <w:r w:rsidR="00C34A20">
        <w:rPr>
          <w:rFonts w:ascii="Times New Roman" w:hAnsi="Times New Roman" w:cs="Times New Roman"/>
          <w:sz w:val="24"/>
          <w:szCs w:val="24"/>
        </w:rPr>
        <w:t>d</w:t>
      </w:r>
      <w:r w:rsidRPr="00DF4F18">
        <w:rPr>
          <w:rFonts w:ascii="Times New Roman" w:hAnsi="Times New Roman" w:cs="Times New Roman"/>
          <w:sz w:val="24"/>
          <w:szCs w:val="24"/>
        </w:rPr>
        <w:t>. A mixture will be made consisting of 1 g of</w:t>
      </w:r>
      <w:r w:rsidR="00783BA9">
        <w:rPr>
          <w:rFonts w:ascii="Times New Roman" w:hAnsi="Times New Roman" w:cs="Times New Roman"/>
          <w:sz w:val="24"/>
          <w:szCs w:val="24"/>
        </w:rPr>
        <w:t xml:space="preserve"> each sample and 1 mL </w:t>
      </w:r>
      <w:commentRangeStart w:id="4"/>
      <w:r w:rsidR="00783BA9">
        <w:rPr>
          <w:rFonts w:ascii="Times New Roman" w:hAnsi="Times New Roman" w:cs="Times New Roman"/>
          <w:sz w:val="24"/>
          <w:szCs w:val="24"/>
        </w:rPr>
        <w:t>methanol</w:t>
      </w:r>
      <w:commentRangeEnd w:id="4"/>
      <w:r w:rsidR="004D261D">
        <w:rPr>
          <w:rStyle w:val="CommentReference"/>
        </w:rPr>
        <w:commentReference w:id="4"/>
      </w:r>
      <w:r w:rsidR="00783BA9">
        <w:rPr>
          <w:rFonts w:ascii="Times New Roman" w:hAnsi="Times New Roman" w:cs="Times New Roman"/>
          <w:sz w:val="24"/>
          <w:szCs w:val="24"/>
        </w:rPr>
        <w:t xml:space="preserve">. </w:t>
      </w:r>
      <w:r w:rsidRPr="00DF4F18">
        <w:rPr>
          <w:rFonts w:ascii="Times New Roman" w:hAnsi="Times New Roman" w:cs="Times New Roman"/>
          <w:sz w:val="24"/>
          <w:szCs w:val="24"/>
        </w:rPr>
        <w:t xml:space="preserve">Mixtures will be centrifuged for 5 minutes. The supernatants will be decanted, and stored in a refrigerator in foil-wrapped vials at 4°C. </w:t>
      </w:r>
      <w:r w:rsidR="00C34A20">
        <w:rPr>
          <w:rFonts w:ascii="Times New Roman" w:hAnsi="Times New Roman" w:cs="Times New Roman"/>
          <w:sz w:val="24"/>
          <w:szCs w:val="24"/>
        </w:rPr>
        <w:t>The fresh and baked samples will be tested immediately.</w:t>
      </w:r>
    </w:p>
    <w:p w:rsidR="005E6D82" w:rsidRPr="00DF4F18" w:rsidRDefault="005E6D82" w:rsidP="00D7483B">
      <w:pPr>
        <w:spacing w:line="480" w:lineRule="auto"/>
        <w:ind w:firstLine="720"/>
        <w:rPr>
          <w:rFonts w:ascii="Times New Roman" w:hAnsi="Times New Roman" w:cs="Times New Roman"/>
          <w:sz w:val="24"/>
          <w:szCs w:val="24"/>
        </w:rPr>
      </w:pPr>
      <w:r w:rsidRPr="00DF4F18">
        <w:rPr>
          <w:rFonts w:ascii="Times New Roman" w:hAnsi="Times New Roman" w:cs="Times New Roman"/>
          <w:sz w:val="24"/>
          <w:szCs w:val="24"/>
        </w:rPr>
        <w:t xml:space="preserve">A 2,2-diphenyl-1-picrylhydrazyl (DPPH) assay will be used to measure the VCEAC for the samples, according to the method proposed by Sharma and Bhat (2009). DPPH will be purchased from Sigma-Aldrich (USA). A 0.5 μM solution will be prepared by mixing 0.0106 g DPPH in 500 mL of reagent grade buffered methanol. The buffered methanol will be prepared with 40 mL of 0.1 M acetate buffer (pH 5.5) and 60 mL methanol. The DPPH solution will be stored in a dark bottle wrapped in foil at -18°C until use. </w:t>
      </w:r>
    </w:p>
    <w:p w:rsidR="005E6D82" w:rsidRPr="00DF4F18" w:rsidRDefault="005E6D82" w:rsidP="005A3383">
      <w:pPr>
        <w:spacing w:line="480" w:lineRule="auto"/>
        <w:ind w:firstLine="720"/>
        <w:rPr>
          <w:rFonts w:ascii="Times New Roman" w:hAnsi="Times New Roman" w:cs="Times New Roman"/>
          <w:sz w:val="24"/>
          <w:szCs w:val="24"/>
        </w:rPr>
      </w:pPr>
      <w:r w:rsidRPr="00DF4F18">
        <w:rPr>
          <w:rFonts w:ascii="Times New Roman" w:hAnsi="Times New Roman" w:cs="Times New Roman"/>
          <w:sz w:val="24"/>
          <w:szCs w:val="24"/>
        </w:rPr>
        <w:lastRenderedPageBreak/>
        <w:t>The free radical scavenging capacity will be a</w:t>
      </w:r>
      <w:r>
        <w:rPr>
          <w:rFonts w:ascii="Times New Roman" w:hAnsi="Times New Roman" w:cs="Times New Roman"/>
          <w:sz w:val="24"/>
          <w:szCs w:val="24"/>
        </w:rPr>
        <w:t xml:space="preserve">nalyzed </w:t>
      </w:r>
      <w:r w:rsidR="00C17E8A">
        <w:rPr>
          <w:rFonts w:ascii="Times New Roman" w:hAnsi="Times New Roman" w:cs="Times New Roman"/>
          <w:sz w:val="24"/>
          <w:szCs w:val="24"/>
        </w:rPr>
        <w:t>with an</w:t>
      </w:r>
      <w:r w:rsidRPr="00DF4F18">
        <w:rPr>
          <w:rFonts w:ascii="Times New Roman" w:hAnsi="Times New Roman" w:cs="Times New Roman"/>
          <w:sz w:val="24"/>
          <w:szCs w:val="24"/>
        </w:rPr>
        <w:t xml:space="preserve"> Ocean Optics Ultra Violet/Visible Light Spectrophotometer </w:t>
      </w:r>
      <w:r w:rsidR="00C17E8A">
        <w:rPr>
          <w:rFonts w:ascii="Times New Roman" w:hAnsi="Times New Roman" w:cs="Times New Roman"/>
          <w:sz w:val="24"/>
          <w:szCs w:val="24"/>
        </w:rPr>
        <w:t>set to</w:t>
      </w:r>
      <w:r w:rsidRPr="00DF4F18">
        <w:rPr>
          <w:rFonts w:ascii="Times New Roman" w:hAnsi="Times New Roman" w:cs="Times New Roman"/>
          <w:sz w:val="24"/>
          <w:szCs w:val="24"/>
        </w:rPr>
        <w:t xml:space="preserve"> 517 nm. Two mL of the DPPH solution will be placed in the cuvet. One hundred μL of each blueberry sample will be added. </w:t>
      </w:r>
      <w:commentRangeStart w:id="5"/>
      <w:r w:rsidRPr="00DF4F18">
        <w:rPr>
          <w:rFonts w:ascii="Times New Roman" w:hAnsi="Times New Roman" w:cs="Times New Roman"/>
          <w:sz w:val="24"/>
          <w:szCs w:val="24"/>
        </w:rPr>
        <w:t>The absorbance will be recorded every 5 seconds for 1 minute, and every minute thereafter for 5 minutes</w:t>
      </w:r>
      <w:commentRangeEnd w:id="5"/>
      <w:r w:rsidR="008642F5">
        <w:rPr>
          <w:rStyle w:val="CommentReference"/>
        </w:rPr>
        <w:commentReference w:id="5"/>
      </w:r>
      <w:r w:rsidRPr="00DF4F18">
        <w:rPr>
          <w:rFonts w:ascii="Times New Roman" w:hAnsi="Times New Roman" w:cs="Times New Roman"/>
          <w:sz w:val="24"/>
          <w:szCs w:val="24"/>
        </w:rPr>
        <w:t xml:space="preserve">. The replicates from each treatment will be averaged and the VCEAC and standard deviations will be calculated for each treatment. An ANOVA test will be used to determine if there is a difference in the mean antioxidant level between fresh, frozen, and juiced blueberries. </w:t>
      </w:r>
    </w:p>
    <w:p w:rsidR="005E6D82" w:rsidRPr="00DF4F18" w:rsidRDefault="005E6D82" w:rsidP="00EB4039">
      <w:pPr>
        <w:spacing w:line="240" w:lineRule="auto"/>
        <w:rPr>
          <w:rFonts w:ascii="Times New Roman" w:hAnsi="Times New Roman" w:cs="Times New Roman"/>
          <w:sz w:val="24"/>
          <w:szCs w:val="24"/>
        </w:rPr>
      </w:pPr>
      <w:r w:rsidRPr="00DF4F18">
        <w:rPr>
          <w:rFonts w:ascii="Times New Roman" w:hAnsi="Times New Roman" w:cs="Times New Roman"/>
          <w:sz w:val="24"/>
          <w:szCs w:val="24"/>
        </w:rPr>
        <w:t xml:space="preserve">LITERATURE CITED </w:t>
      </w:r>
    </w:p>
    <w:p w:rsidR="005E6D82" w:rsidRPr="00DF4F18" w:rsidRDefault="005E6D82" w:rsidP="008D0616">
      <w:pPr>
        <w:rPr>
          <w:rFonts w:ascii="Times New Roman" w:hAnsi="Times New Roman" w:cs="Times New Roman"/>
          <w:sz w:val="24"/>
          <w:szCs w:val="24"/>
        </w:rPr>
      </w:pPr>
      <w:r w:rsidRPr="00DF4F18">
        <w:rPr>
          <w:rStyle w:val="hit"/>
          <w:rFonts w:ascii="Times New Roman" w:hAnsi="Times New Roman" w:cs="Times New Roman"/>
          <w:sz w:val="24"/>
          <w:szCs w:val="24"/>
        </w:rPr>
        <w:t>Anraku, M., T. Fujii, N. Furutani, D. Kadowaki, T. Maruyama, M. Otagiri, J.M. Gebicki, and H. Tomida. 2009. Antioxidant</w:t>
      </w:r>
      <w:r w:rsidRPr="00DF4F18">
        <w:rPr>
          <w:rFonts w:ascii="Times New Roman" w:hAnsi="Times New Roman" w:cs="Times New Roman"/>
          <w:sz w:val="24"/>
          <w:szCs w:val="24"/>
        </w:rPr>
        <w:t xml:space="preserve"> effects of a </w:t>
      </w:r>
      <w:bookmarkStart w:id="6" w:name="hit2"/>
      <w:bookmarkEnd w:id="6"/>
      <w:r w:rsidRPr="00DF4F18">
        <w:rPr>
          <w:rStyle w:val="hit"/>
          <w:rFonts w:ascii="Times New Roman" w:hAnsi="Times New Roman" w:cs="Times New Roman"/>
          <w:sz w:val="24"/>
          <w:szCs w:val="24"/>
        </w:rPr>
        <w:t>dietary</w:t>
      </w:r>
      <w:r w:rsidRPr="00DF4F18">
        <w:rPr>
          <w:rFonts w:ascii="Times New Roman" w:hAnsi="Times New Roman" w:cs="Times New Roman"/>
          <w:sz w:val="24"/>
          <w:szCs w:val="24"/>
        </w:rPr>
        <w:t xml:space="preserve"> supplement: Reduction of indices of oxidative stress in normal subjects by water-soluble chitosan. Food and Chemical Toxicology 47:104–109 </w:t>
      </w:r>
    </w:p>
    <w:p w:rsidR="005E6D82" w:rsidRPr="00DF4F18" w:rsidRDefault="005E6D82" w:rsidP="00EB4039">
      <w:pPr>
        <w:spacing w:line="240" w:lineRule="auto"/>
        <w:rPr>
          <w:rStyle w:val="apple-style-span"/>
          <w:rFonts w:ascii="Times New Roman" w:hAnsi="Times New Roman" w:cs="Times New Roman"/>
          <w:sz w:val="24"/>
          <w:szCs w:val="24"/>
        </w:rPr>
      </w:pPr>
      <w:r w:rsidRPr="00DF4F18">
        <w:rPr>
          <w:rStyle w:val="apple-style-span"/>
          <w:rFonts w:ascii="Times New Roman" w:hAnsi="Times New Roman" w:cs="Times New Roman"/>
          <w:sz w:val="24"/>
          <w:szCs w:val="24"/>
        </w:rPr>
        <w:t xml:space="preserve">Belch, J.J., M. Chopra, S. Hutchison, R. Lorimer, R.D. Sturrock, C.D. Forbes, and W.E.Smith. 1989. </w:t>
      </w:r>
      <w:hyperlink r:id="rId7" w:history="1">
        <w:r w:rsidRPr="00DF4F18">
          <w:rPr>
            <w:rStyle w:val="Hyperlink"/>
            <w:rFonts w:ascii="Times New Roman" w:hAnsi="Times New Roman" w:cs="Times New Roman"/>
            <w:color w:val="auto"/>
            <w:sz w:val="24"/>
            <w:szCs w:val="24"/>
            <w:u w:val="none"/>
          </w:rPr>
          <w:t>Free radical</w:t>
        </w:r>
        <w:r w:rsidRPr="00DF4F18">
          <w:rPr>
            <w:rStyle w:val="apple-converted-space"/>
            <w:rFonts w:ascii="Times New Roman" w:hAnsi="Times New Roman" w:cs="Times New Roman"/>
            <w:sz w:val="24"/>
            <w:szCs w:val="24"/>
          </w:rPr>
          <w:t> </w:t>
        </w:r>
        <w:r w:rsidRPr="00DF4F18">
          <w:rPr>
            <w:rStyle w:val="Hyperlink"/>
            <w:rFonts w:ascii="Times New Roman" w:hAnsi="Times New Roman" w:cs="Times New Roman"/>
            <w:color w:val="auto"/>
            <w:sz w:val="24"/>
            <w:szCs w:val="24"/>
            <w:u w:val="none"/>
          </w:rPr>
          <w:t>pathology in chronic arterial</w:t>
        </w:r>
        <w:r w:rsidRPr="00DF4F18">
          <w:rPr>
            <w:rStyle w:val="apple-converted-space"/>
            <w:rFonts w:ascii="Times New Roman" w:hAnsi="Times New Roman" w:cs="Times New Roman"/>
            <w:sz w:val="24"/>
            <w:szCs w:val="24"/>
          </w:rPr>
          <w:t> </w:t>
        </w:r>
        <w:r w:rsidRPr="00DF4F18">
          <w:rPr>
            <w:rStyle w:val="Hyperlink"/>
            <w:rFonts w:ascii="Times New Roman" w:hAnsi="Times New Roman" w:cs="Times New Roman"/>
            <w:color w:val="auto"/>
            <w:sz w:val="24"/>
            <w:szCs w:val="24"/>
            <w:u w:val="none"/>
          </w:rPr>
          <w:t>disease</w:t>
        </w:r>
      </w:hyperlink>
      <w:r w:rsidRPr="00DF4F18">
        <w:rPr>
          <w:rFonts w:ascii="Times New Roman" w:hAnsi="Times New Roman" w:cs="Times New Roman"/>
          <w:sz w:val="24"/>
          <w:szCs w:val="24"/>
        </w:rPr>
        <w:t xml:space="preserve">. </w:t>
      </w:r>
      <w:r w:rsidRPr="00DF4F18">
        <w:rPr>
          <w:rStyle w:val="apple-style-span"/>
          <w:rFonts w:ascii="Times New Roman" w:hAnsi="Times New Roman" w:cs="Times New Roman"/>
          <w:sz w:val="24"/>
          <w:szCs w:val="24"/>
        </w:rPr>
        <w:t>Free Radical</w:t>
      </w:r>
      <w:r w:rsidRPr="00DF4F18">
        <w:rPr>
          <w:rStyle w:val="apple-converted-space"/>
          <w:rFonts w:ascii="Times New Roman" w:hAnsi="Times New Roman" w:cs="Times New Roman"/>
          <w:sz w:val="24"/>
          <w:szCs w:val="24"/>
        </w:rPr>
        <w:t> </w:t>
      </w:r>
      <w:r w:rsidRPr="00DF4F18">
        <w:rPr>
          <w:rStyle w:val="apple-style-span"/>
          <w:rFonts w:ascii="Times New Roman" w:hAnsi="Times New Roman" w:cs="Times New Roman"/>
          <w:sz w:val="24"/>
          <w:szCs w:val="24"/>
        </w:rPr>
        <w:t>Biology and Medicine 6:375-378.</w:t>
      </w:r>
    </w:p>
    <w:p w:rsidR="005E6D82" w:rsidRPr="00DF4F18" w:rsidRDefault="005E6D82" w:rsidP="00EB4039">
      <w:pPr>
        <w:spacing w:line="240" w:lineRule="auto"/>
        <w:rPr>
          <w:rFonts w:ascii="Times New Roman" w:hAnsi="Times New Roman" w:cs="Times New Roman"/>
          <w:sz w:val="24"/>
          <w:szCs w:val="24"/>
        </w:rPr>
      </w:pPr>
      <w:r w:rsidRPr="00DF4F18">
        <w:rPr>
          <w:rFonts w:ascii="Times New Roman" w:hAnsi="Times New Roman" w:cs="Times New Roman"/>
          <w:sz w:val="24"/>
          <w:szCs w:val="24"/>
        </w:rPr>
        <w:t>Cantuti-Castelvetri, I., B. Shukket-Hale, J.A.Joseph. 1999. Neurobehavioral aspects of antioxidants in aging. International Journal of Developmental Neuroscience 18:367-381.</w:t>
      </w:r>
    </w:p>
    <w:p w:rsidR="005E6D82" w:rsidRPr="00DF4F18" w:rsidRDefault="005E6D82" w:rsidP="00EB4039">
      <w:pPr>
        <w:spacing w:line="240" w:lineRule="auto"/>
        <w:rPr>
          <w:rStyle w:val="apple-style-span"/>
          <w:rFonts w:ascii="Times New Roman" w:hAnsi="Times New Roman" w:cs="Times New Roman"/>
          <w:sz w:val="24"/>
          <w:szCs w:val="24"/>
        </w:rPr>
      </w:pPr>
      <w:r w:rsidRPr="00DF4F18">
        <w:rPr>
          <w:rFonts w:ascii="Times New Roman" w:hAnsi="Times New Roman" w:cs="Times New Roman"/>
          <w:sz w:val="24"/>
          <w:szCs w:val="24"/>
        </w:rPr>
        <w:t xml:space="preserve">Ford, E.S., and A.H. Mokdad. 2001. </w:t>
      </w:r>
      <w:hyperlink r:id="rId8" w:history="1">
        <w:r w:rsidRPr="00DF4F18">
          <w:rPr>
            <w:rStyle w:val="Hyperlink"/>
            <w:rFonts w:ascii="Times New Roman" w:hAnsi="Times New Roman" w:cs="Times New Roman"/>
            <w:color w:val="auto"/>
            <w:sz w:val="24"/>
            <w:szCs w:val="24"/>
            <w:u w:val="none"/>
          </w:rPr>
          <w:t>Fruit</w:t>
        </w:r>
        <w:r w:rsidRPr="00DF4F18">
          <w:rPr>
            <w:rStyle w:val="apple-converted-space"/>
            <w:rFonts w:ascii="Times New Roman" w:hAnsi="Times New Roman" w:cs="Times New Roman"/>
            <w:sz w:val="24"/>
            <w:szCs w:val="24"/>
          </w:rPr>
          <w:t> </w:t>
        </w:r>
        <w:r w:rsidRPr="00DF4F18">
          <w:rPr>
            <w:rStyle w:val="Hyperlink"/>
            <w:rFonts w:ascii="Times New Roman" w:hAnsi="Times New Roman" w:cs="Times New Roman"/>
            <w:color w:val="auto"/>
            <w:sz w:val="24"/>
            <w:szCs w:val="24"/>
            <w:u w:val="none"/>
          </w:rPr>
          <w:t>and Vegetable Consumption and Diabetes Mellitus Incidence among U.S. Adults</w:t>
        </w:r>
      </w:hyperlink>
      <w:r w:rsidRPr="00DF4F18">
        <w:rPr>
          <w:rStyle w:val="apple-style-span"/>
          <w:rFonts w:ascii="Times New Roman" w:hAnsi="Times New Roman" w:cs="Times New Roman"/>
          <w:sz w:val="24"/>
          <w:szCs w:val="24"/>
        </w:rPr>
        <w:t>.</w:t>
      </w:r>
      <w:r w:rsidRPr="00DF4F18">
        <w:rPr>
          <w:rFonts w:ascii="Times New Roman" w:hAnsi="Times New Roman" w:cs="Times New Roman"/>
          <w:sz w:val="24"/>
          <w:szCs w:val="24"/>
        </w:rPr>
        <w:t xml:space="preserve"> </w:t>
      </w:r>
      <w:r w:rsidRPr="00DF4F18">
        <w:rPr>
          <w:rStyle w:val="apple-style-span"/>
          <w:rFonts w:ascii="Times New Roman" w:hAnsi="Times New Roman" w:cs="Times New Roman"/>
          <w:sz w:val="24"/>
          <w:szCs w:val="24"/>
        </w:rPr>
        <w:t>Preventive Medicine</w:t>
      </w:r>
      <w:r w:rsidRPr="00DF4F18">
        <w:rPr>
          <w:rStyle w:val="apple-converted-space"/>
          <w:rFonts w:ascii="Times New Roman" w:hAnsi="Times New Roman" w:cs="Times New Roman"/>
          <w:sz w:val="24"/>
          <w:szCs w:val="24"/>
        </w:rPr>
        <w:t> </w:t>
      </w:r>
      <w:r w:rsidRPr="00DF4F18">
        <w:rPr>
          <w:rStyle w:val="apple-style-span"/>
          <w:rFonts w:ascii="Times New Roman" w:hAnsi="Times New Roman" w:cs="Times New Roman"/>
          <w:sz w:val="24"/>
          <w:szCs w:val="24"/>
        </w:rPr>
        <w:t>32:33-39.</w:t>
      </w:r>
    </w:p>
    <w:p w:rsidR="005E6D82" w:rsidRPr="00DF4F18" w:rsidRDefault="005E6D82" w:rsidP="00EB4039">
      <w:pPr>
        <w:spacing w:line="240" w:lineRule="auto"/>
        <w:rPr>
          <w:rStyle w:val="apple-style-span"/>
          <w:rFonts w:ascii="Times New Roman" w:hAnsi="Times New Roman" w:cs="Times New Roman"/>
          <w:sz w:val="24"/>
          <w:szCs w:val="24"/>
        </w:rPr>
      </w:pPr>
      <w:r w:rsidRPr="00DF4F18">
        <w:rPr>
          <w:rFonts w:ascii="Times New Roman" w:hAnsi="Times New Roman" w:cs="Times New Roman"/>
          <w:sz w:val="24"/>
          <w:szCs w:val="24"/>
        </w:rPr>
        <w:t xml:space="preserve">Gandini, S., </w:t>
      </w:r>
      <w:r w:rsidRPr="00DF4F18">
        <w:rPr>
          <w:rStyle w:val="apple-style-span"/>
          <w:rFonts w:ascii="Times New Roman" w:hAnsi="Times New Roman" w:cs="Times New Roman"/>
          <w:sz w:val="24"/>
          <w:szCs w:val="24"/>
        </w:rPr>
        <w:t xml:space="preserve">H. Merzenich, C. Robertson, and P. Boyle. 2000. </w:t>
      </w:r>
      <w:hyperlink r:id="rId9" w:history="1">
        <w:r w:rsidRPr="00DF4F18">
          <w:rPr>
            <w:rStyle w:val="Hyperlink"/>
            <w:rFonts w:ascii="Times New Roman" w:hAnsi="Times New Roman" w:cs="Times New Roman"/>
            <w:color w:val="auto"/>
            <w:sz w:val="24"/>
            <w:szCs w:val="24"/>
            <w:u w:val="none"/>
          </w:rPr>
          <w:t>Meta-analysis of studies on breast</w:t>
        </w:r>
        <w:r w:rsidRPr="00DF4F18">
          <w:rPr>
            <w:rStyle w:val="apple-converted-space"/>
            <w:rFonts w:ascii="Times New Roman" w:hAnsi="Times New Roman" w:cs="Times New Roman"/>
            <w:sz w:val="24"/>
            <w:szCs w:val="24"/>
          </w:rPr>
          <w:t> </w:t>
        </w:r>
        <w:r w:rsidRPr="00DF4F18">
          <w:rPr>
            <w:rStyle w:val="Hyperlink"/>
            <w:rFonts w:ascii="Times New Roman" w:hAnsi="Times New Roman" w:cs="Times New Roman"/>
            <w:color w:val="auto"/>
            <w:sz w:val="24"/>
            <w:szCs w:val="24"/>
            <w:u w:val="none"/>
          </w:rPr>
          <w:t>cancer</w:t>
        </w:r>
        <w:r w:rsidRPr="00DF4F18">
          <w:rPr>
            <w:rStyle w:val="apple-converted-space"/>
            <w:rFonts w:ascii="Times New Roman" w:hAnsi="Times New Roman" w:cs="Times New Roman"/>
            <w:sz w:val="24"/>
            <w:szCs w:val="24"/>
          </w:rPr>
          <w:t> </w:t>
        </w:r>
        <w:r w:rsidRPr="00DF4F18">
          <w:rPr>
            <w:rStyle w:val="Hyperlink"/>
            <w:rFonts w:ascii="Times New Roman" w:hAnsi="Times New Roman" w:cs="Times New Roman"/>
            <w:color w:val="auto"/>
            <w:sz w:val="24"/>
            <w:szCs w:val="24"/>
            <w:u w:val="none"/>
          </w:rPr>
          <w:t>risk and diet: the role of</w:t>
        </w:r>
        <w:r w:rsidRPr="00DF4F18">
          <w:rPr>
            <w:rStyle w:val="apple-converted-space"/>
            <w:rFonts w:ascii="Times New Roman" w:hAnsi="Times New Roman" w:cs="Times New Roman"/>
            <w:sz w:val="24"/>
            <w:szCs w:val="24"/>
          </w:rPr>
          <w:t> </w:t>
        </w:r>
        <w:r w:rsidRPr="00DF4F18">
          <w:rPr>
            <w:rStyle w:val="Hyperlink"/>
            <w:rFonts w:ascii="Times New Roman" w:hAnsi="Times New Roman" w:cs="Times New Roman"/>
            <w:color w:val="auto"/>
            <w:sz w:val="24"/>
            <w:szCs w:val="24"/>
            <w:u w:val="none"/>
          </w:rPr>
          <w:t>fruit</w:t>
        </w:r>
        <w:r w:rsidRPr="00DF4F18">
          <w:rPr>
            <w:rStyle w:val="apple-converted-space"/>
            <w:rFonts w:ascii="Times New Roman" w:hAnsi="Times New Roman" w:cs="Times New Roman"/>
            <w:sz w:val="24"/>
            <w:szCs w:val="24"/>
          </w:rPr>
          <w:t> </w:t>
        </w:r>
        <w:r w:rsidRPr="00DF4F18">
          <w:rPr>
            <w:rStyle w:val="Hyperlink"/>
            <w:rFonts w:ascii="Times New Roman" w:hAnsi="Times New Roman" w:cs="Times New Roman"/>
            <w:color w:val="auto"/>
            <w:sz w:val="24"/>
            <w:szCs w:val="24"/>
            <w:u w:val="none"/>
          </w:rPr>
          <w:t>and vegetable consumption and the intake of associated micronutrients</w:t>
        </w:r>
      </w:hyperlink>
      <w:r w:rsidRPr="00DF4F18">
        <w:rPr>
          <w:rFonts w:ascii="Times New Roman" w:hAnsi="Times New Roman" w:cs="Times New Roman"/>
          <w:sz w:val="24"/>
          <w:szCs w:val="24"/>
        </w:rPr>
        <w:t xml:space="preserve">. </w:t>
      </w:r>
      <w:r w:rsidRPr="00DF4F18">
        <w:rPr>
          <w:rStyle w:val="apple-style-span"/>
          <w:rFonts w:ascii="Times New Roman" w:hAnsi="Times New Roman" w:cs="Times New Roman"/>
          <w:sz w:val="24"/>
          <w:szCs w:val="24"/>
        </w:rPr>
        <w:t>European Journal of</w:t>
      </w:r>
      <w:r w:rsidRPr="00DF4F18">
        <w:rPr>
          <w:rStyle w:val="apple-converted-space"/>
          <w:rFonts w:ascii="Times New Roman" w:hAnsi="Times New Roman" w:cs="Times New Roman"/>
          <w:sz w:val="24"/>
          <w:szCs w:val="24"/>
        </w:rPr>
        <w:t> </w:t>
      </w:r>
      <w:r w:rsidRPr="00DF4F18">
        <w:rPr>
          <w:rStyle w:val="apple-style-span"/>
          <w:rFonts w:ascii="Times New Roman" w:hAnsi="Times New Roman" w:cs="Times New Roman"/>
          <w:sz w:val="24"/>
          <w:szCs w:val="24"/>
        </w:rPr>
        <w:t>Cancer 36: 636-646</w:t>
      </w:r>
    </w:p>
    <w:p w:rsidR="005E6D82" w:rsidRPr="00DF4F18" w:rsidRDefault="005E6D82" w:rsidP="00AC268A">
      <w:pPr>
        <w:rPr>
          <w:rStyle w:val="apple-style-span"/>
          <w:rFonts w:ascii="Times New Roman" w:hAnsi="Times New Roman" w:cs="Times New Roman"/>
          <w:sz w:val="24"/>
          <w:szCs w:val="24"/>
        </w:rPr>
      </w:pPr>
      <w:r w:rsidRPr="00DF4F18">
        <w:rPr>
          <w:rFonts w:ascii="Times New Roman" w:hAnsi="Times New Roman" w:cs="Times New Roman"/>
          <w:sz w:val="24"/>
          <w:szCs w:val="24"/>
        </w:rPr>
        <w:t xml:space="preserve">Holloman, P.C., M.V. Gaag, M.J. Mengelers, J.M. Van Trijp, J. H. Vries, and M.B. Katan. 1996. Absorption and disposition kinetics of the </w:t>
      </w:r>
      <w:bookmarkStart w:id="7" w:name="hit1"/>
      <w:bookmarkEnd w:id="7"/>
      <w:r w:rsidRPr="00DF4F18">
        <w:rPr>
          <w:rStyle w:val="hit"/>
          <w:rFonts w:ascii="Times New Roman" w:hAnsi="Times New Roman" w:cs="Times New Roman"/>
          <w:sz w:val="24"/>
          <w:szCs w:val="24"/>
        </w:rPr>
        <w:t>dietary antioxidant</w:t>
      </w:r>
      <w:r w:rsidRPr="00DF4F18">
        <w:rPr>
          <w:rFonts w:ascii="Times New Roman" w:hAnsi="Times New Roman" w:cs="Times New Roman"/>
          <w:sz w:val="24"/>
          <w:szCs w:val="24"/>
        </w:rPr>
        <w:t xml:space="preserve"> quercetin in man.  Free Radical Biology &amp; Medicine 21: 703-707.</w:t>
      </w:r>
    </w:p>
    <w:p w:rsidR="005E6D82" w:rsidRPr="00DF4F18" w:rsidRDefault="005E6D82" w:rsidP="00C00345">
      <w:pPr>
        <w:spacing w:line="240" w:lineRule="auto"/>
        <w:rPr>
          <w:rFonts w:ascii="Times New Roman" w:hAnsi="Times New Roman" w:cs="Times New Roman"/>
          <w:color w:val="000000"/>
          <w:sz w:val="24"/>
          <w:szCs w:val="24"/>
        </w:rPr>
      </w:pPr>
      <w:r w:rsidRPr="00DF4F18">
        <w:rPr>
          <w:rFonts w:ascii="Times New Roman" w:hAnsi="Times New Roman" w:cs="Times New Roman"/>
          <w:sz w:val="24"/>
          <w:szCs w:val="24"/>
        </w:rPr>
        <w:t xml:space="preserve">Joshipura, K.J., A. Ascherio, J.E. Manson, M.J. Stampfer, and E.B. Rimm et al. 1999.  </w:t>
      </w:r>
      <w:r w:rsidRPr="00DF4F18">
        <w:rPr>
          <w:rStyle w:val="apple-style-span"/>
          <w:rFonts w:ascii="Times New Roman" w:hAnsi="Times New Roman" w:cs="Times New Roman"/>
          <w:color w:val="000000"/>
          <w:sz w:val="24"/>
          <w:szCs w:val="24"/>
        </w:rPr>
        <w:t>Fruit and Vegetable Intake in Relation to Risk of Ischemic Stroke.</w:t>
      </w:r>
      <w:r w:rsidRPr="00DF4F18">
        <w:rPr>
          <w:rStyle w:val="apple-converted-space"/>
          <w:rFonts w:ascii="Times New Roman" w:hAnsi="Times New Roman" w:cs="Times New Roman"/>
          <w:color w:val="000000"/>
          <w:sz w:val="24"/>
          <w:szCs w:val="24"/>
        </w:rPr>
        <w:t> </w:t>
      </w:r>
      <w:r w:rsidRPr="00DF4F18">
        <w:rPr>
          <w:rStyle w:val="apple-style-span"/>
          <w:rFonts w:ascii="Times New Roman" w:hAnsi="Times New Roman" w:cs="Times New Roman"/>
          <w:color w:val="000000"/>
          <w:sz w:val="24"/>
          <w:szCs w:val="24"/>
        </w:rPr>
        <w:t>Journal of the American Medical Association. 282:1233-1239</w:t>
      </w:r>
    </w:p>
    <w:p w:rsidR="005E6D82" w:rsidRPr="00DF4F18" w:rsidRDefault="005E6D82" w:rsidP="00C00345">
      <w:pPr>
        <w:spacing w:after="0" w:line="240" w:lineRule="auto"/>
        <w:rPr>
          <w:rFonts w:ascii="Times New Roman" w:hAnsi="Times New Roman" w:cs="Times New Roman"/>
          <w:sz w:val="24"/>
          <w:szCs w:val="24"/>
        </w:rPr>
      </w:pPr>
      <w:r w:rsidRPr="00DF4F18">
        <w:rPr>
          <w:rFonts w:ascii="Times New Roman" w:hAnsi="Times New Roman" w:cs="Times New Roman"/>
          <w:sz w:val="24"/>
          <w:szCs w:val="24"/>
        </w:rPr>
        <w:t xml:space="preserve">Kim, D., K.W. Lee, H.J. Lee, and C.Y. Lee. 2002. Vitamin C equivalent antioxidant capacity of phenolic phytochemicals. </w:t>
      </w:r>
      <w:r w:rsidRPr="00DF4F18">
        <w:rPr>
          <w:rFonts w:ascii="Times New Roman" w:hAnsi="Times New Roman" w:cs="Times New Roman"/>
          <w:color w:val="000000"/>
          <w:sz w:val="24"/>
          <w:szCs w:val="24"/>
        </w:rPr>
        <w:t>Journal of Agricultural and Food Chemistry 50:3713-3717.</w:t>
      </w:r>
    </w:p>
    <w:p w:rsidR="005E6D82" w:rsidRPr="00DF4F18" w:rsidRDefault="005E6D82" w:rsidP="00C00345">
      <w:pPr>
        <w:spacing w:after="0" w:line="240" w:lineRule="auto"/>
        <w:rPr>
          <w:rFonts w:ascii="Times New Roman" w:hAnsi="Times New Roman" w:cs="Times New Roman"/>
          <w:sz w:val="24"/>
          <w:szCs w:val="24"/>
        </w:rPr>
      </w:pPr>
    </w:p>
    <w:p w:rsidR="005E6D82" w:rsidRDefault="005E6D82" w:rsidP="00C00345">
      <w:pPr>
        <w:spacing w:after="0" w:line="240" w:lineRule="auto"/>
        <w:rPr>
          <w:rFonts w:ascii="Times New Roman" w:hAnsi="Times New Roman" w:cs="Times New Roman"/>
          <w:sz w:val="24"/>
          <w:szCs w:val="24"/>
        </w:rPr>
      </w:pPr>
      <w:r w:rsidRPr="00DF4F18">
        <w:rPr>
          <w:rFonts w:ascii="Times New Roman" w:hAnsi="Times New Roman" w:cs="Times New Roman"/>
          <w:sz w:val="24"/>
          <w:szCs w:val="24"/>
        </w:rPr>
        <w:t xml:space="preserve">Milardović, S., D. Ivekovic, and B.S. Grabarić. 2006. A novel amperometric method for antioxidant activity determination using DPPH free radical. Bioelectrochemistry 68:175-180.  </w:t>
      </w:r>
    </w:p>
    <w:p w:rsidR="005E6D82" w:rsidRDefault="005E6D82" w:rsidP="00C00345">
      <w:pPr>
        <w:spacing w:after="0" w:line="240" w:lineRule="auto"/>
        <w:rPr>
          <w:rFonts w:ascii="Times New Roman" w:hAnsi="Times New Roman" w:cs="Times New Roman"/>
          <w:sz w:val="24"/>
          <w:szCs w:val="24"/>
        </w:rPr>
      </w:pPr>
    </w:p>
    <w:p w:rsidR="005E6D82" w:rsidRPr="00DF4F18" w:rsidRDefault="005E6D82" w:rsidP="00C00345">
      <w:pPr>
        <w:spacing w:after="0" w:line="240" w:lineRule="auto"/>
        <w:rPr>
          <w:rFonts w:ascii="Times New Roman" w:hAnsi="Times New Roman" w:cs="Times New Roman"/>
          <w:sz w:val="24"/>
          <w:szCs w:val="24"/>
        </w:rPr>
      </w:pPr>
      <w:r>
        <w:rPr>
          <w:rFonts w:ascii="Times New Roman" w:hAnsi="Times New Roman" w:cs="Times New Roman"/>
          <w:sz w:val="24"/>
          <w:szCs w:val="24"/>
        </w:rPr>
        <w:t>Nelson, D.L., and M.M. Cox. 2008. Lehninger: principles of biochemistry. 5</w:t>
      </w:r>
      <w:r w:rsidRPr="00AF5517">
        <w:rPr>
          <w:rFonts w:ascii="Times New Roman" w:hAnsi="Times New Roman" w:cs="Times New Roman"/>
          <w:sz w:val="24"/>
          <w:szCs w:val="24"/>
          <w:vertAlign w:val="superscript"/>
        </w:rPr>
        <w:t>th</w:t>
      </w:r>
      <w:r>
        <w:rPr>
          <w:rFonts w:ascii="Times New Roman" w:hAnsi="Times New Roman" w:cs="Times New Roman"/>
          <w:sz w:val="24"/>
          <w:szCs w:val="24"/>
        </w:rPr>
        <w:t xml:space="preserve"> ed. W.H. Freeman and Company, New York, NY, U.S.A. 720 p.</w:t>
      </w:r>
    </w:p>
    <w:p w:rsidR="005E6D82" w:rsidRPr="00DF4F18" w:rsidRDefault="005E6D82" w:rsidP="00C00345">
      <w:pPr>
        <w:spacing w:after="0" w:line="240" w:lineRule="auto"/>
        <w:rPr>
          <w:rFonts w:ascii="Times New Roman" w:hAnsi="Times New Roman" w:cs="Times New Roman"/>
          <w:sz w:val="24"/>
          <w:szCs w:val="24"/>
        </w:rPr>
      </w:pPr>
    </w:p>
    <w:p w:rsidR="005E6D82" w:rsidRPr="00DF4F18" w:rsidRDefault="005E6D82" w:rsidP="00AC268A">
      <w:pPr>
        <w:autoSpaceDE w:val="0"/>
        <w:autoSpaceDN w:val="0"/>
        <w:adjustRightInd w:val="0"/>
        <w:spacing w:after="0" w:line="240" w:lineRule="auto"/>
        <w:rPr>
          <w:rFonts w:ascii="Times New Roman" w:hAnsi="Times New Roman" w:cs="Times New Roman"/>
          <w:sz w:val="24"/>
          <w:szCs w:val="24"/>
        </w:rPr>
      </w:pPr>
      <w:r w:rsidRPr="00DF4F18">
        <w:rPr>
          <w:rFonts w:ascii="Times New Roman" w:hAnsi="Times New Roman" w:cs="Times New Roman"/>
          <w:sz w:val="24"/>
          <w:szCs w:val="24"/>
        </w:rPr>
        <w:t>Rice-Evans, C., and N. Miller. 1997. Measurement of the antioxidant status of dietary constituents, low density lipoproteins and plasma. Prostaglandins, Leukotrienes and Essential Fatty Acids  57:499-505.</w:t>
      </w:r>
    </w:p>
    <w:p w:rsidR="005E6D82" w:rsidRPr="00DF4F18" w:rsidRDefault="005E6D82" w:rsidP="00AC268A">
      <w:pPr>
        <w:autoSpaceDE w:val="0"/>
        <w:autoSpaceDN w:val="0"/>
        <w:adjustRightInd w:val="0"/>
        <w:spacing w:after="0" w:line="240" w:lineRule="auto"/>
        <w:rPr>
          <w:rFonts w:ascii="Times New Roman" w:hAnsi="Times New Roman" w:cs="Times New Roman"/>
          <w:sz w:val="24"/>
          <w:szCs w:val="24"/>
        </w:rPr>
      </w:pPr>
    </w:p>
    <w:p w:rsidR="005E6D82" w:rsidRPr="00DF4F18" w:rsidRDefault="005E6D82" w:rsidP="00AC268A">
      <w:pPr>
        <w:spacing w:after="0" w:line="240" w:lineRule="auto"/>
        <w:rPr>
          <w:rFonts w:ascii="Times New Roman" w:hAnsi="Times New Roman" w:cs="Times New Roman"/>
          <w:sz w:val="24"/>
          <w:szCs w:val="24"/>
        </w:rPr>
      </w:pPr>
      <w:r w:rsidRPr="00DF4F18">
        <w:rPr>
          <w:rFonts w:ascii="Times New Roman" w:hAnsi="Times New Roman" w:cs="Times New Roman"/>
          <w:sz w:val="24"/>
          <w:szCs w:val="24"/>
        </w:rPr>
        <w:t>Sies, H. 1997. Oxidative stress: oxidants and antioxidants. Experimental Physiology 82:291-195.</w:t>
      </w:r>
    </w:p>
    <w:p w:rsidR="005E6D82" w:rsidRPr="00DF4F18" w:rsidRDefault="005E6D82" w:rsidP="00AC268A">
      <w:pPr>
        <w:spacing w:line="240" w:lineRule="auto"/>
        <w:rPr>
          <w:rFonts w:ascii="Times New Roman" w:hAnsi="Times New Roman" w:cs="Times New Roman"/>
          <w:sz w:val="24"/>
          <w:szCs w:val="24"/>
        </w:rPr>
      </w:pPr>
    </w:p>
    <w:p w:rsidR="005E6D82" w:rsidRPr="00DF4F18" w:rsidRDefault="005E6D82" w:rsidP="00AC268A">
      <w:pPr>
        <w:spacing w:line="240" w:lineRule="auto"/>
        <w:rPr>
          <w:rFonts w:ascii="Times New Roman" w:hAnsi="Times New Roman" w:cs="Times New Roman"/>
          <w:sz w:val="24"/>
          <w:szCs w:val="24"/>
        </w:rPr>
      </w:pPr>
      <w:r w:rsidRPr="00DF4F18">
        <w:rPr>
          <w:rFonts w:ascii="Times New Roman" w:hAnsi="Times New Roman" w:cs="Times New Roman"/>
          <w:sz w:val="24"/>
          <w:szCs w:val="24"/>
        </w:rPr>
        <w:t>Sharma, O., and T. Bhat. 2009. DPPH antioxidant activity revisited. Food Chemistry 113:1202-1205.</w:t>
      </w:r>
    </w:p>
    <w:p w:rsidR="005E6D82" w:rsidRPr="00DF4F18" w:rsidRDefault="005E6D82" w:rsidP="00AC268A">
      <w:pPr>
        <w:spacing w:after="0" w:line="240" w:lineRule="auto"/>
        <w:rPr>
          <w:rStyle w:val="apple-style-span"/>
          <w:rFonts w:ascii="Times New Roman" w:hAnsi="Times New Roman" w:cs="Times New Roman"/>
          <w:sz w:val="24"/>
          <w:szCs w:val="24"/>
        </w:rPr>
      </w:pPr>
      <w:r w:rsidRPr="00DF4F18">
        <w:rPr>
          <w:rFonts w:ascii="Times New Roman" w:hAnsi="Times New Roman" w:cs="Times New Roman"/>
          <w:sz w:val="24"/>
          <w:szCs w:val="24"/>
        </w:rPr>
        <w:t xml:space="preserve">Valko, M., D. Liebfritz, J. Moncol, M. Cronin, M. Mazur, and J. Tesler. 2007. Free radicals and antioxidants in normal physiological functions and human disease. </w:t>
      </w:r>
      <w:hyperlink r:id="rId10" w:history="1">
        <w:r w:rsidRPr="00DF4F18">
          <w:rPr>
            <w:rStyle w:val="Hyperlink"/>
            <w:rFonts w:ascii="Times New Roman" w:hAnsi="Times New Roman" w:cs="Times New Roman"/>
            <w:color w:val="auto"/>
            <w:sz w:val="24"/>
            <w:szCs w:val="24"/>
            <w:u w:val="none"/>
          </w:rPr>
          <w:t>The International Journal of Biochemistry &amp; Cell Biology</w:t>
        </w:r>
      </w:hyperlink>
      <w:r w:rsidRPr="00DF4F18">
        <w:rPr>
          <w:rStyle w:val="apple-style-span"/>
          <w:rFonts w:ascii="Times New Roman" w:hAnsi="Times New Roman" w:cs="Times New Roman"/>
          <w:sz w:val="24"/>
          <w:szCs w:val="24"/>
        </w:rPr>
        <w:t xml:space="preserve"> 39:44-84.</w:t>
      </w: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Default="005E6D82" w:rsidP="00E46D92">
      <w:pPr>
        <w:spacing w:after="0" w:line="240" w:lineRule="auto"/>
        <w:rPr>
          <w:rFonts w:ascii="Times New Roman" w:hAnsi="Times New Roman" w:cs="Times New Roman"/>
          <w:sz w:val="24"/>
          <w:szCs w:val="24"/>
        </w:rPr>
      </w:pPr>
    </w:p>
    <w:p w:rsidR="005E6D82" w:rsidRDefault="005E6D82" w:rsidP="00E46D92">
      <w:pPr>
        <w:spacing w:after="0" w:line="240" w:lineRule="auto"/>
        <w:rPr>
          <w:rFonts w:ascii="Times New Roman" w:hAnsi="Times New Roman" w:cs="Times New Roman"/>
          <w:sz w:val="24"/>
          <w:szCs w:val="24"/>
        </w:rPr>
      </w:pPr>
    </w:p>
    <w:p w:rsidR="005E6D82" w:rsidRDefault="005E6D82" w:rsidP="00E46D92">
      <w:pPr>
        <w:spacing w:after="0" w:line="240" w:lineRule="auto"/>
        <w:rPr>
          <w:rFonts w:ascii="Times New Roman" w:hAnsi="Times New Roman" w:cs="Times New Roman"/>
          <w:sz w:val="24"/>
          <w:szCs w:val="24"/>
        </w:rPr>
      </w:pPr>
    </w:p>
    <w:p w:rsidR="005E6D82" w:rsidRDefault="005E6D82" w:rsidP="00E46D92">
      <w:pPr>
        <w:spacing w:after="0" w:line="240" w:lineRule="auto"/>
        <w:rPr>
          <w:rFonts w:ascii="Times New Roman" w:hAnsi="Times New Roman" w:cs="Times New Roman"/>
          <w:sz w:val="24"/>
          <w:szCs w:val="24"/>
        </w:rPr>
      </w:pPr>
    </w:p>
    <w:p w:rsidR="005E6D82" w:rsidRDefault="005E6D82" w:rsidP="00E46D92">
      <w:pPr>
        <w:spacing w:after="0" w:line="240" w:lineRule="auto"/>
        <w:rPr>
          <w:rFonts w:ascii="Times New Roman" w:hAnsi="Times New Roman" w:cs="Times New Roman"/>
          <w:sz w:val="24"/>
          <w:szCs w:val="24"/>
        </w:rPr>
      </w:pPr>
    </w:p>
    <w:p w:rsidR="005E6D82"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Pr="00DF4F18" w:rsidRDefault="005E6D82" w:rsidP="00E46D92">
      <w:pPr>
        <w:spacing w:after="0" w:line="240" w:lineRule="auto"/>
        <w:rPr>
          <w:rFonts w:ascii="Times New Roman" w:hAnsi="Times New Roman" w:cs="Times New Roman"/>
          <w:sz w:val="24"/>
          <w:szCs w:val="24"/>
        </w:rPr>
      </w:pPr>
    </w:p>
    <w:p w:rsidR="005E6D82" w:rsidRDefault="005E6D82" w:rsidP="00E46D92">
      <w:pPr>
        <w:spacing w:after="0" w:line="240" w:lineRule="auto"/>
        <w:jc w:val="center"/>
        <w:rPr>
          <w:rFonts w:ascii="Times New Roman" w:hAnsi="Times New Roman" w:cs="Times New Roman"/>
          <w:sz w:val="24"/>
          <w:szCs w:val="24"/>
        </w:rPr>
      </w:pPr>
    </w:p>
    <w:p w:rsidR="005E6D82" w:rsidRPr="00DF4F18" w:rsidRDefault="005E6D82" w:rsidP="00E46D92">
      <w:pPr>
        <w:spacing w:after="0" w:line="240" w:lineRule="auto"/>
        <w:jc w:val="center"/>
        <w:rPr>
          <w:rFonts w:ascii="Times New Roman" w:hAnsi="Times New Roman" w:cs="Times New Roman"/>
          <w:sz w:val="24"/>
          <w:szCs w:val="24"/>
        </w:rPr>
      </w:pPr>
      <w:r w:rsidRPr="00DF4F18">
        <w:rPr>
          <w:rFonts w:ascii="Times New Roman" w:hAnsi="Times New Roman" w:cs="Times New Roman"/>
          <w:sz w:val="24"/>
          <w:szCs w:val="24"/>
        </w:rPr>
        <w:t xml:space="preserve"> TOTAL ANTIOXIDANT CAPACITY OF FRESH, FROZEN, AND JUICED BLUEBERRIES</w:t>
      </w:r>
    </w:p>
    <w:p w:rsidR="005E6D82" w:rsidRPr="00DF4F18" w:rsidRDefault="005E6D82" w:rsidP="00C04A85">
      <w:pPr>
        <w:jc w:val="center"/>
        <w:rPr>
          <w:rFonts w:ascii="Times New Roman" w:hAnsi="Times New Roman" w:cs="Times New Roman"/>
          <w:b/>
          <w:bCs/>
          <w:sz w:val="24"/>
          <w:szCs w:val="24"/>
        </w:rPr>
      </w:pPr>
      <w:r w:rsidRPr="00DF4F18">
        <w:rPr>
          <w:rFonts w:ascii="Times New Roman" w:hAnsi="Times New Roman" w:cs="Times New Roman"/>
          <w:b/>
          <w:bCs/>
          <w:sz w:val="24"/>
          <w:szCs w:val="24"/>
        </w:rPr>
        <w:t>PROPOSED BUDGET</w:t>
      </w:r>
    </w:p>
    <w:tbl>
      <w:tblPr>
        <w:tblW w:w="9391" w:type="dxa"/>
        <w:tblInd w:w="-106" w:type="dxa"/>
        <w:tblLook w:val="00A0"/>
      </w:tblPr>
      <w:tblGrid>
        <w:gridCol w:w="4155"/>
        <w:gridCol w:w="1530"/>
        <w:gridCol w:w="2070"/>
        <w:gridCol w:w="1636"/>
      </w:tblGrid>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u w:val="single"/>
              </w:rPr>
            </w:pPr>
            <w:r w:rsidRPr="00DF4F18">
              <w:rPr>
                <w:rFonts w:ascii="Times New Roman" w:hAnsi="Times New Roman" w:cs="Times New Roman"/>
                <w:color w:val="000000"/>
                <w:sz w:val="24"/>
                <w:szCs w:val="24"/>
                <w:u w:val="single"/>
              </w:rPr>
              <w:t>ITEM</w:t>
            </w:r>
          </w:p>
        </w:tc>
        <w:tc>
          <w:tcPr>
            <w:tcW w:w="153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u w:val="single"/>
              </w:rPr>
            </w:pPr>
            <w:r w:rsidRPr="00DF4F18">
              <w:rPr>
                <w:rFonts w:ascii="Times New Roman" w:hAnsi="Times New Roman" w:cs="Times New Roman"/>
                <w:color w:val="000000"/>
                <w:sz w:val="24"/>
                <w:szCs w:val="24"/>
                <w:u w:val="single"/>
              </w:rPr>
              <w:t>QUANTITY</w:t>
            </w:r>
          </w:p>
        </w:tc>
        <w:tc>
          <w:tcPr>
            <w:tcW w:w="207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u w:val="single"/>
              </w:rPr>
            </w:pPr>
            <w:r w:rsidRPr="00DF4F18">
              <w:rPr>
                <w:rFonts w:ascii="Times New Roman" w:hAnsi="Times New Roman" w:cs="Times New Roman"/>
                <w:color w:val="000000"/>
                <w:sz w:val="24"/>
                <w:szCs w:val="24"/>
                <w:u w:val="single"/>
              </w:rPr>
              <w:t>SOURCE</w:t>
            </w:r>
          </w:p>
        </w:tc>
        <w:tc>
          <w:tcPr>
            <w:tcW w:w="1636" w:type="dxa"/>
            <w:noWrap/>
            <w:vAlign w:val="bottom"/>
          </w:tcPr>
          <w:p w:rsidR="005E6D82" w:rsidRPr="00DF4F18" w:rsidRDefault="005E6D82" w:rsidP="00C04A85">
            <w:pPr>
              <w:spacing w:after="0" w:line="240" w:lineRule="auto"/>
              <w:rPr>
                <w:rFonts w:ascii="Times New Roman" w:hAnsi="Times New Roman" w:cs="Times New Roman"/>
                <w:color w:val="000000"/>
                <w:sz w:val="24"/>
                <w:szCs w:val="24"/>
                <w:u w:val="single"/>
              </w:rPr>
            </w:pPr>
            <w:r w:rsidRPr="00DF4F18">
              <w:rPr>
                <w:rFonts w:ascii="Times New Roman" w:hAnsi="Times New Roman" w:cs="Times New Roman"/>
                <w:color w:val="000000"/>
                <w:sz w:val="24"/>
                <w:szCs w:val="24"/>
                <w:u w:val="single"/>
              </w:rPr>
              <w:t>UNIT PRICE</w:t>
            </w:r>
          </w:p>
        </w:tc>
      </w:tr>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2,2-DIPHENYL-1-PICRYHYDRAZYL</w:t>
            </w:r>
          </w:p>
        </w:tc>
        <w:tc>
          <w:tcPr>
            <w:tcW w:w="153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1 g</w:t>
            </w:r>
          </w:p>
        </w:tc>
        <w:tc>
          <w:tcPr>
            <w:tcW w:w="207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SIGMA D-9132</w:t>
            </w:r>
          </w:p>
        </w:tc>
        <w:tc>
          <w:tcPr>
            <w:tcW w:w="1636"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 xml:space="preserve">$45.30 </w:t>
            </w:r>
          </w:p>
        </w:tc>
      </w:tr>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METHANOL</w:t>
            </w:r>
          </w:p>
        </w:tc>
        <w:tc>
          <w:tcPr>
            <w:tcW w:w="153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1 L</w:t>
            </w:r>
          </w:p>
        </w:tc>
        <w:tc>
          <w:tcPr>
            <w:tcW w:w="207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Style w:val="apple-style-span"/>
                <w:rFonts w:ascii="Times New Roman" w:hAnsi="Times New Roman" w:cs="Times New Roman"/>
                <w:color w:val="000000"/>
                <w:sz w:val="24"/>
                <w:szCs w:val="24"/>
              </w:rPr>
              <w:t>SIGMA 179337</w:t>
            </w:r>
          </w:p>
        </w:tc>
        <w:tc>
          <w:tcPr>
            <w:tcW w:w="1636"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 xml:space="preserve">  32.40</w:t>
            </w:r>
          </w:p>
        </w:tc>
      </w:tr>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ACETIC ACID</w:t>
            </w:r>
          </w:p>
        </w:tc>
        <w:tc>
          <w:tcPr>
            <w:tcW w:w="153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100 mL</w:t>
            </w:r>
          </w:p>
        </w:tc>
        <w:tc>
          <w:tcPr>
            <w:tcW w:w="207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SIGMA 695092</w:t>
            </w:r>
          </w:p>
        </w:tc>
        <w:tc>
          <w:tcPr>
            <w:tcW w:w="1636"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 xml:space="preserve">  26.10</w:t>
            </w:r>
          </w:p>
        </w:tc>
      </w:tr>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SODIUM ACETATE</w:t>
            </w:r>
          </w:p>
        </w:tc>
        <w:tc>
          <w:tcPr>
            <w:tcW w:w="153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250 g</w:t>
            </w:r>
          </w:p>
        </w:tc>
        <w:tc>
          <w:tcPr>
            <w:tcW w:w="207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SIGMA S-2889</w:t>
            </w:r>
          </w:p>
        </w:tc>
        <w:tc>
          <w:tcPr>
            <w:tcW w:w="1636"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 xml:space="preserve">  24.10</w:t>
            </w:r>
          </w:p>
        </w:tc>
      </w:tr>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BLUEBERRY JUICE CONCENTRATE – 8 oz.</w:t>
            </w:r>
          </w:p>
        </w:tc>
        <w:tc>
          <w:tcPr>
            <w:tcW w:w="153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3 BOTTLES</w:t>
            </w:r>
          </w:p>
        </w:tc>
        <w:tc>
          <w:tcPr>
            <w:tcW w:w="207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INGLES GROCERY</w:t>
            </w:r>
          </w:p>
        </w:tc>
        <w:tc>
          <w:tcPr>
            <w:tcW w:w="1636"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 xml:space="preserve">  16.77</w:t>
            </w:r>
          </w:p>
        </w:tc>
      </w:tr>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BLUEBERRIES, FRESH</w:t>
            </w:r>
          </w:p>
        </w:tc>
        <w:tc>
          <w:tcPr>
            <w:tcW w:w="153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3 CARTONS</w:t>
            </w:r>
          </w:p>
        </w:tc>
        <w:tc>
          <w:tcPr>
            <w:tcW w:w="207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INGLES GROCERY</w:t>
            </w:r>
          </w:p>
        </w:tc>
        <w:tc>
          <w:tcPr>
            <w:tcW w:w="1636"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 15.00</w:t>
            </w:r>
          </w:p>
        </w:tc>
      </w:tr>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BLUEBERRIES, FROZEN</w:t>
            </w:r>
          </w:p>
        </w:tc>
        <w:tc>
          <w:tcPr>
            <w:tcW w:w="153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3 BAGS</w:t>
            </w:r>
          </w:p>
        </w:tc>
        <w:tc>
          <w:tcPr>
            <w:tcW w:w="2070"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INGLES GROCERY</w:t>
            </w:r>
          </w:p>
        </w:tc>
        <w:tc>
          <w:tcPr>
            <w:tcW w:w="1636"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r w:rsidRPr="00DF4F18">
              <w:rPr>
                <w:rFonts w:ascii="Times New Roman" w:hAnsi="Times New Roman" w:cs="Times New Roman"/>
                <w:color w:val="000000"/>
                <w:sz w:val="24"/>
                <w:szCs w:val="24"/>
              </w:rPr>
              <w:t>~15.00</w:t>
            </w:r>
          </w:p>
        </w:tc>
      </w:tr>
      <w:tr w:rsidR="005E6D82" w:rsidRPr="00DF4F18">
        <w:trPr>
          <w:trHeight w:val="300"/>
        </w:trPr>
        <w:tc>
          <w:tcPr>
            <w:tcW w:w="4155" w:type="dxa"/>
            <w:noWrap/>
            <w:vAlign w:val="bottom"/>
          </w:tcPr>
          <w:p w:rsidR="005E6D82" w:rsidRPr="00DF4F18" w:rsidRDefault="005E6D82" w:rsidP="00C04A85">
            <w:pPr>
              <w:spacing w:after="0" w:line="240" w:lineRule="auto"/>
              <w:rPr>
                <w:rFonts w:ascii="Times New Roman" w:hAnsi="Times New Roman" w:cs="Times New Roman"/>
                <w:color w:val="000000"/>
                <w:sz w:val="24"/>
                <w:szCs w:val="24"/>
              </w:rPr>
            </w:pPr>
          </w:p>
        </w:tc>
        <w:tc>
          <w:tcPr>
            <w:tcW w:w="1530" w:type="dxa"/>
            <w:noWrap/>
            <w:vAlign w:val="bottom"/>
          </w:tcPr>
          <w:p w:rsidR="005E6D82" w:rsidRPr="00DF4F18" w:rsidRDefault="005E6D82" w:rsidP="00C04A85">
            <w:pPr>
              <w:spacing w:after="0" w:line="240" w:lineRule="auto"/>
              <w:rPr>
                <w:rFonts w:ascii="Times New Roman" w:hAnsi="Times New Roman" w:cs="Times New Roman"/>
                <w:b/>
                <w:bCs/>
                <w:color w:val="000000"/>
                <w:sz w:val="24"/>
                <w:szCs w:val="24"/>
              </w:rPr>
            </w:pPr>
          </w:p>
        </w:tc>
        <w:tc>
          <w:tcPr>
            <w:tcW w:w="2070" w:type="dxa"/>
            <w:noWrap/>
            <w:vAlign w:val="bottom"/>
          </w:tcPr>
          <w:p w:rsidR="005E6D82" w:rsidRPr="00DF4F18" w:rsidRDefault="005E6D82" w:rsidP="00FD5FCE">
            <w:pPr>
              <w:spacing w:after="0" w:line="240" w:lineRule="auto"/>
              <w:rPr>
                <w:rFonts w:ascii="Times New Roman" w:hAnsi="Times New Roman" w:cs="Times New Roman"/>
                <w:b/>
                <w:bCs/>
                <w:color w:val="000000"/>
                <w:sz w:val="24"/>
                <w:szCs w:val="24"/>
              </w:rPr>
            </w:pPr>
            <w:r w:rsidRPr="00DF4F18">
              <w:rPr>
                <w:rFonts w:ascii="Times New Roman" w:hAnsi="Times New Roman" w:cs="Times New Roman"/>
                <w:b/>
                <w:bCs/>
                <w:color w:val="000000"/>
                <w:sz w:val="24"/>
                <w:szCs w:val="24"/>
              </w:rPr>
              <w:t>TOTAL</w:t>
            </w:r>
          </w:p>
        </w:tc>
        <w:tc>
          <w:tcPr>
            <w:tcW w:w="1636" w:type="dxa"/>
            <w:noWrap/>
            <w:vAlign w:val="bottom"/>
          </w:tcPr>
          <w:p w:rsidR="005E6D82" w:rsidRPr="00DF4F18" w:rsidRDefault="005E6D82" w:rsidP="00FD5FCE">
            <w:pPr>
              <w:spacing w:after="0" w:line="240" w:lineRule="auto"/>
              <w:rPr>
                <w:rFonts w:ascii="Times New Roman" w:hAnsi="Times New Roman" w:cs="Times New Roman"/>
                <w:b/>
                <w:bCs/>
                <w:color w:val="000000"/>
                <w:sz w:val="24"/>
                <w:szCs w:val="24"/>
              </w:rPr>
            </w:pPr>
            <w:r w:rsidRPr="00DF4F18">
              <w:rPr>
                <w:rFonts w:ascii="Times New Roman" w:hAnsi="Times New Roman" w:cs="Times New Roman"/>
                <w:b/>
                <w:bCs/>
                <w:color w:val="000000"/>
                <w:sz w:val="24"/>
                <w:szCs w:val="24"/>
              </w:rPr>
              <w:t>$174.67</w:t>
            </w:r>
          </w:p>
        </w:tc>
      </w:tr>
    </w:tbl>
    <w:p w:rsidR="005E6D82" w:rsidRPr="00DF4F18" w:rsidRDefault="005E6D82">
      <w:pPr>
        <w:rPr>
          <w:rFonts w:ascii="Times New Roman" w:hAnsi="Times New Roman" w:cs="Times New Roman"/>
          <w:sz w:val="24"/>
          <w:szCs w:val="24"/>
        </w:rPr>
      </w:pPr>
    </w:p>
    <w:p w:rsidR="005E6D82" w:rsidRPr="00DF4F18" w:rsidRDefault="005E6D82">
      <w:pPr>
        <w:rPr>
          <w:rFonts w:ascii="Times New Roman" w:hAnsi="Times New Roman" w:cs="Times New Roman"/>
          <w:sz w:val="24"/>
          <w:szCs w:val="24"/>
        </w:rPr>
      </w:pPr>
      <w:r w:rsidRPr="00DF4F18">
        <w:rPr>
          <w:rFonts w:ascii="Times New Roman" w:hAnsi="Times New Roman" w:cs="Times New Roman"/>
          <w:sz w:val="24"/>
          <w:szCs w:val="24"/>
        </w:rPr>
        <w:t>THE ESTIMATED TOTAL COST OF THE PROJECT WILL BE $174.67</w:t>
      </w:r>
    </w:p>
    <w:p w:rsidR="005E6D82" w:rsidRDefault="005E6D82">
      <w:pPr>
        <w:rPr>
          <w:rFonts w:ascii="Times New Roman" w:hAnsi="Times New Roman" w:cs="Times New Roman"/>
          <w:sz w:val="24"/>
          <w:szCs w:val="24"/>
        </w:rPr>
      </w:pPr>
    </w:p>
    <w:p w:rsidR="005E6D82" w:rsidRDefault="005E6D82">
      <w:pPr>
        <w:rPr>
          <w:rFonts w:ascii="Times New Roman" w:hAnsi="Times New Roman" w:cs="Times New Roman"/>
          <w:sz w:val="24"/>
          <w:szCs w:val="24"/>
        </w:rPr>
      </w:pPr>
    </w:p>
    <w:p w:rsidR="005E6D82" w:rsidRDefault="005E6D82">
      <w:pPr>
        <w:rPr>
          <w:rFonts w:ascii="Times New Roman" w:hAnsi="Times New Roman" w:cs="Times New Roman"/>
          <w:sz w:val="24"/>
          <w:szCs w:val="24"/>
        </w:rPr>
      </w:pPr>
    </w:p>
    <w:p w:rsidR="005E6D82" w:rsidRDefault="005E6D82">
      <w:pPr>
        <w:rPr>
          <w:rFonts w:ascii="Times New Roman" w:hAnsi="Times New Roman" w:cs="Times New Roman"/>
          <w:sz w:val="24"/>
          <w:szCs w:val="24"/>
        </w:rPr>
      </w:pPr>
    </w:p>
    <w:sectPr w:rsidR="005E6D82" w:rsidSect="00C3244F">
      <w:headerReference w:type="default" r:id="rId11"/>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Taija Michelle Sklar Ventrella" w:date="2009-12-09T15:39:00Z" w:initials="TMSV">
    <w:p w:rsidR="00AD7E03" w:rsidRDefault="00AD7E03">
      <w:pPr>
        <w:pStyle w:val="CommentText"/>
      </w:pPr>
      <w:r>
        <w:rPr>
          <w:rStyle w:val="CommentReference"/>
        </w:rPr>
        <w:annotationRef/>
      </w:r>
      <w:r>
        <w:t>More specific? How?</w:t>
      </w:r>
    </w:p>
  </w:comment>
  <w:comment w:id="1" w:author="Taija Michelle Sklar Ventrella" w:date="2009-12-09T16:10:00Z" w:initials="TMSV">
    <w:p w:rsidR="00783BA9" w:rsidRDefault="00783BA9">
      <w:pPr>
        <w:pStyle w:val="CommentText"/>
      </w:pPr>
      <w:r>
        <w:rPr>
          <w:rStyle w:val="CommentReference"/>
        </w:rPr>
        <w:annotationRef/>
      </w:r>
      <w:r>
        <w:t>Smooth out</w:t>
      </w:r>
      <w:r w:rsidR="0048455A">
        <w:t>?</w:t>
      </w:r>
    </w:p>
  </w:comment>
  <w:comment w:id="2" w:author="Taija Michelle Sklar Ventrella" w:date="2009-12-09T15:52:00Z" w:initials="TMSV">
    <w:p w:rsidR="00783BA9" w:rsidRDefault="00783BA9">
      <w:pPr>
        <w:pStyle w:val="CommentText"/>
      </w:pPr>
      <w:r>
        <w:rPr>
          <w:rStyle w:val="CommentReference"/>
        </w:rPr>
        <w:annotationRef/>
      </w:r>
      <w:r>
        <w:t>What is this paragraph missing?</w:t>
      </w:r>
    </w:p>
  </w:comment>
  <w:comment w:id="3" w:author="Taija Michelle Sklar Ventrella" w:date="2009-12-09T16:05:00Z" w:initials="TMSV">
    <w:p w:rsidR="005C5A90" w:rsidRDefault="005C5A90">
      <w:pPr>
        <w:pStyle w:val="CommentText"/>
      </w:pPr>
      <w:r>
        <w:rPr>
          <w:rStyle w:val="CommentReference"/>
        </w:rPr>
        <w:annotationRef/>
      </w:r>
      <w:r>
        <w:t>Simulate pie , or bake alone?</w:t>
      </w:r>
    </w:p>
  </w:comment>
  <w:comment w:id="4" w:author="Taija Michelle Sklar Ventrella" w:date="2009-12-09T17:03:00Z" w:initials="TMSV">
    <w:p w:rsidR="004D261D" w:rsidRDefault="004D261D">
      <w:pPr>
        <w:pStyle w:val="CommentText"/>
      </w:pPr>
      <w:r>
        <w:rPr>
          <w:rStyle w:val="CommentReference"/>
        </w:rPr>
        <w:annotationRef/>
      </w:r>
      <w:r>
        <w:t xml:space="preserve">Methanol + DPPH = yellow? Li et al. </w:t>
      </w:r>
    </w:p>
  </w:comment>
  <w:comment w:id="5" w:author="Taija Michelle Sklar Ventrella" w:date="2009-12-09T16:25:00Z" w:initials="TMSV">
    <w:p w:rsidR="008642F5" w:rsidRDefault="008642F5">
      <w:pPr>
        <w:pStyle w:val="CommentText"/>
      </w:pPr>
      <w:r>
        <w:rPr>
          <w:rStyle w:val="CommentReference"/>
        </w:rPr>
        <w:annotationRef/>
      </w:r>
      <w:r>
        <w:t>Time important, or one measurement at a certain time interval ok?</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384" w:rsidRDefault="002E5384" w:rsidP="005274B4">
      <w:pPr>
        <w:spacing w:after="0" w:line="240" w:lineRule="auto"/>
      </w:pPr>
      <w:r>
        <w:separator/>
      </w:r>
    </w:p>
  </w:endnote>
  <w:endnote w:type="continuationSeparator" w:id="0">
    <w:p w:rsidR="002E5384" w:rsidRDefault="002E5384" w:rsidP="005274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384" w:rsidRDefault="002E5384" w:rsidP="005274B4">
      <w:pPr>
        <w:spacing w:after="0" w:line="240" w:lineRule="auto"/>
      </w:pPr>
      <w:r>
        <w:separator/>
      </w:r>
    </w:p>
  </w:footnote>
  <w:footnote w:type="continuationSeparator" w:id="0">
    <w:p w:rsidR="002E5384" w:rsidRDefault="002E5384" w:rsidP="005274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D82" w:rsidRDefault="00EC62C6">
    <w:pPr>
      <w:pStyle w:val="Header"/>
      <w:jc w:val="right"/>
    </w:pPr>
    <w:fldSimple w:instr=" PAGE   \* MERGEFORMAT ">
      <w:r w:rsidR="00545788">
        <w:rPr>
          <w:noProof/>
        </w:rPr>
        <w:t>1</w:t>
      </w:r>
    </w:fldSimple>
  </w:p>
  <w:p w:rsidR="005E6D82" w:rsidRDefault="005E6D8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rsids>
    <w:rsidRoot w:val="00C04A85"/>
    <w:rsid w:val="00095318"/>
    <w:rsid w:val="00187A48"/>
    <w:rsid w:val="001E778C"/>
    <w:rsid w:val="00204C4D"/>
    <w:rsid w:val="0028066C"/>
    <w:rsid w:val="002A2FC3"/>
    <w:rsid w:val="002A7178"/>
    <w:rsid w:val="002B0477"/>
    <w:rsid w:val="002E5384"/>
    <w:rsid w:val="00310B5A"/>
    <w:rsid w:val="00317AF6"/>
    <w:rsid w:val="00353A79"/>
    <w:rsid w:val="003561EC"/>
    <w:rsid w:val="00374225"/>
    <w:rsid w:val="00395A7E"/>
    <w:rsid w:val="003D7058"/>
    <w:rsid w:val="003F2F45"/>
    <w:rsid w:val="003F4005"/>
    <w:rsid w:val="004755A9"/>
    <w:rsid w:val="00480DCE"/>
    <w:rsid w:val="0048455A"/>
    <w:rsid w:val="004940B0"/>
    <w:rsid w:val="004C0C98"/>
    <w:rsid w:val="004C0EB4"/>
    <w:rsid w:val="004D261D"/>
    <w:rsid w:val="00503993"/>
    <w:rsid w:val="00522939"/>
    <w:rsid w:val="005274B4"/>
    <w:rsid w:val="00545788"/>
    <w:rsid w:val="005A3383"/>
    <w:rsid w:val="005C5A90"/>
    <w:rsid w:val="005E68FB"/>
    <w:rsid w:val="005E6D82"/>
    <w:rsid w:val="00686CCA"/>
    <w:rsid w:val="006E08C0"/>
    <w:rsid w:val="006E2C08"/>
    <w:rsid w:val="00733C10"/>
    <w:rsid w:val="00782E94"/>
    <w:rsid w:val="00783BA9"/>
    <w:rsid w:val="00790470"/>
    <w:rsid w:val="007C5CB0"/>
    <w:rsid w:val="00804575"/>
    <w:rsid w:val="0085156A"/>
    <w:rsid w:val="008642F5"/>
    <w:rsid w:val="0087285C"/>
    <w:rsid w:val="0088213D"/>
    <w:rsid w:val="008951B6"/>
    <w:rsid w:val="008971E4"/>
    <w:rsid w:val="008A7111"/>
    <w:rsid w:val="008D0616"/>
    <w:rsid w:val="008E03AE"/>
    <w:rsid w:val="009320E3"/>
    <w:rsid w:val="009C1644"/>
    <w:rsid w:val="009E16C6"/>
    <w:rsid w:val="009F6CB3"/>
    <w:rsid w:val="00A110DF"/>
    <w:rsid w:val="00A7274A"/>
    <w:rsid w:val="00AC1DA5"/>
    <w:rsid w:val="00AC23A3"/>
    <w:rsid w:val="00AC268A"/>
    <w:rsid w:val="00AD7E03"/>
    <w:rsid w:val="00AE1264"/>
    <w:rsid w:val="00AF52F6"/>
    <w:rsid w:val="00AF5517"/>
    <w:rsid w:val="00B02CAE"/>
    <w:rsid w:val="00B15F77"/>
    <w:rsid w:val="00B64C21"/>
    <w:rsid w:val="00B83602"/>
    <w:rsid w:val="00B87C16"/>
    <w:rsid w:val="00B9166A"/>
    <w:rsid w:val="00BD3D0B"/>
    <w:rsid w:val="00BF4939"/>
    <w:rsid w:val="00C00345"/>
    <w:rsid w:val="00C04A85"/>
    <w:rsid w:val="00C17E8A"/>
    <w:rsid w:val="00C3244F"/>
    <w:rsid w:val="00C34A20"/>
    <w:rsid w:val="00C4008E"/>
    <w:rsid w:val="00C466AE"/>
    <w:rsid w:val="00C46811"/>
    <w:rsid w:val="00C841B7"/>
    <w:rsid w:val="00C87B47"/>
    <w:rsid w:val="00CA30D1"/>
    <w:rsid w:val="00CA69B5"/>
    <w:rsid w:val="00CE3DD0"/>
    <w:rsid w:val="00CF577C"/>
    <w:rsid w:val="00D1514C"/>
    <w:rsid w:val="00D25ADE"/>
    <w:rsid w:val="00D31874"/>
    <w:rsid w:val="00D7483B"/>
    <w:rsid w:val="00D80243"/>
    <w:rsid w:val="00D8312B"/>
    <w:rsid w:val="00D9183E"/>
    <w:rsid w:val="00DF4F18"/>
    <w:rsid w:val="00E138E0"/>
    <w:rsid w:val="00E45086"/>
    <w:rsid w:val="00E46D92"/>
    <w:rsid w:val="00E94852"/>
    <w:rsid w:val="00EB4039"/>
    <w:rsid w:val="00EC62C6"/>
    <w:rsid w:val="00EC720D"/>
    <w:rsid w:val="00ED2E8E"/>
    <w:rsid w:val="00EE30F0"/>
    <w:rsid w:val="00EF104D"/>
    <w:rsid w:val="00F163B9"/>
    <w:rsid w:val="00F51C11"/>
    <w:rsid w:val="00F562E8"/>
    <w:rsid w:val="00F73213"/>
    <w:rsid w:val="00F824B4"/>
    <w:rsid w:val="00FD5FCE"/>
    <w:rsid w:val="00FD75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44F"/>
    <w:pPr>
      <w:spacing w:after="200" w:line="276" w:lineRule="auto"/>
    </w:pPr>
    <w:rPr>
      <w:rFonts w:cs="Calibri"/>
    </w:rPr>
  </w:style>
  <w:style w:type="paragraph" w:styleId="Heading4">
    <w:name w:val="heading 4"/>
    <w:basedOn w:val="Normal"/>
    <w:link w:val="Heading4Char"/>
    <w:uiPriority w:val="99"/>
    <w:qFormat/>
    <w:rsid w:val="0028066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28066C"/>
    <w:rPr>
      <w:rFonts w:ascii="Times New Roman" w:hAnsi="Times New Roman" w:cs="Times New Roman"/>
      <w:b/>
      <w:bCs/>
      <w:sz w:val="24"/>
      <w:szCs w:val="24"/>
    </w:rPr>
  </w:style>
  <w:style w:type="character" w:customStyle="1" w:styleId="apple-converted-space">
    <w:name w:val="apple-converted-space"/>
    <w:basedOn w:val="DefaultParagraphFont"/>
    <w:uiPriority w:val="99"/>
    <w:rsid w:val="00CA69B5"/>
  </w:style>
  <w:style w:type="character" w:styleId="Hyperlink">
    <w:name w:val="Hyperlink"/>
    <w:basedOn w:val="DefaultParagraphFont"/>
    <w:uiPriority w:val="99"/>
    <w:semiHidden/>
    <w:rsid w:val="00CA69B5"/>
    <w:rPr>
      <w:color w:val="0000FF"/>
      <w:u w:val="single"/>
    </w:rPr>
  </w:style>
  <w:style w:type="paragraph" w:styleId="NormalWeb">
    <w:name w:val="Normal (Web)"/>
    <w:basedOn w:val="Normal"/>
    <w:uiPriority w:val="99"/>
    <w:semiHidden/>
    <w:rsid w:val="00F824B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rsid w:val="00F824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824B4"/>
    <w:rPr>
      <w:rFonts w:ascii="Tahoma" w:hAnsi="Tahoma" w:cs="Tahoma"/>
      <w:sz w:val="16"/>
      <w:szCs w:val="16"/>
    </w:rPr>
  </w:style>
  <w:style w:type="character" w:customStyle="1" w:styleId="apple-style-span">
    <w:name w:val="apple-style-span"/>
    <w:basedOn w:val="DefaultParagraphFont"/>
    <w:uiPriority w:val="99"/>
    <w:rsid w:val="00C4008E"/>
  </w:style>
  <w:style w:type="character" w:customStyle="1" w:styleId="nlmstring-name">
    <w:name w:val="nlm_string-name"/>
    <w:basedOn w:val="DefaultParagraphFont"/>
    <w:uiPriority w:val="99"/>
    <w:rsid w:val="0028066C"/>
  </w:style>
  <w:style w:type="character" w:styleId="HTMLCite">
    <w:name w:val="HTML Cite"/>
    <w:basedOn w:val="DefaultParagraphFont"/>
    <w:uiPriority w:val="99"/>
    <w:semiHidden/>
    <w:rsid w:val="0028066C"/>
    <w:rPr>
      <w:i/>
      <w:iCs/>
    </w:rPr>
  </w:style>
  <w:style w:type="character" w:styleId="Strong">
    <w:name w:val="Strong"/>
    <w:basedOn w:val="DefaultParagraphFont"/>
    <w:uiPriority w:val="99"/>
    <w:qFormat/>
    <w:rsid w:val="0028066C"/>
    <w:rPr>
      <w:b/>
      <w:bCs/>
    </w:rPr>
  </w:style>
  <w:style w:type="character" w:styleId="Emphasis">
    <w:name w:val="Emphasis"/>
    <w:basedOn w:val="DefaultParagraphFont"/>
    <w:uiPriority w:val="99"/>
    <w:qFormat/>
    <w:rsid w:val="0028066C"/>
    <w:rPr>
      <w:i/>
      <w:iCs/>
    </w:rPr>
  </w:style>
  <w:style w:type="character" w:styleId="CommentReference">
    <w:name w:val="annotation reference"/>
    <w:basedOn w:val="DefaultParagraphFont"/>
    <w:uiPriority w:val="99"/>
    <w:semiHidden/>
    <w:rsid w:val="005A3383"/>
    <w:rPr>
      <w:sz w:val="16"/>
      <w:szCs w:val="16"/>
    </w:rPr>
  </w:style>
  <w:style w:type="paragraph" w:styleId="CommentText">
    <w:name w:val="annotation text"/>
    <w:basedOn w:val="Normal"/>
    <w:link w:val="CommentTextChar"/>
    <w:uiPriority w:val="99"/>
    <w:semiHidden/>
    <w:rsid w:val="005A338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5A3383"/>
    <w:rPr>
      <w:sz w:val="20"/>
      <w:szCs w:val="20"/>
    </w:rPr>
  </w:style>
  <w:style w:type="paragraph" w:styleId="CommentSubject">
    <w:name w:val="annotation subject"/>
    <w:basedOn w:val="CommentText"/>
    <w:next w:val="CommentText"/>
    <w:link w:val="CommentSubjectChar"/>
    <w:uiPriority w:val="99"/>
    <w:semiHidden/>
    <w:rsid w:val="005A3383"/>
    <w:rPr>
      <w:b/>
      <w:bCs/>
    </w:rPr>
  </w:style>
  <w:style w:type="character" w:customStyle="1" w:styleId="CommentSubjectChar">
    <w:name w:val="Comment Subject Char"/>
    <w:basedOn w:val="CommentTextChar"/>
    <w:link w:val="CommentSubject"/>
    <w:uiPriority w:val="99"/>
    <w:semiHidden/>
    <w:locked/>
    <w:rsid w:val="005A3383"/>
    <w:rPr>
      <w:b/>
      <w:bCs/>
    </w:rPr>
  </w:style>
  <w:style w:type="character" w:customStyle="1" w:styleId="hit">
    <w:name w:val="hit"/>
    <w:basedOn w:val="DefaultParagraphFont"/>
    <w:uiPriority w:val="99"/>
    <w:rsid w:val="008D0616"/>
  </w:style>
  <w:style w:type="paragraph" w:styleId="Header">
    <w:name w:val="header"/>
    <w:basedOn w:val="Normal"/>
    <w:link w:val="HeaderChar"/>
    <w:uiPriority w:val="99"/>
    <w:rsid w:val="005274B4"/>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274B4"/>
  </w:style>
  <w:style w:type="paragraph" w:styleId="Footer">
    <w:name w:val="footer"/>
    <w:basedOn w:val="Normal"/>
    <w:link w:val="FooterChar"/>
    <w:uiPriority w:val="99"/>
    <w:semiHidden/>
    <w:rsid w:val="005274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4B4"/>
  </w:style>
</w:styles>
</file>

<file path=word/webSettings.xml><?xml version="1.0" encoding="utf-8"?>
<w:webSettings xmlns:r="http://schemas.openxmlformats.org/officeDocument/2006/relationships" xmlns:w="http://schemas.openxmlformats.org/wordprocessingml/2006/main">
  <w:divs>
    <w:div w:id="130948844">
      <w:marLeft w:val="0"/>
      <w:marRight w:val="0"/>
      <w:marTop w:val="0"/>
      <w:marBottom w:val="0"/>
      <w:divBdr>
        <w:top w:val="none" w:sz="0" w:space="0" w:color="auto"/>
        <w:left w:val="none" w:sz="0" w:space="0" w:color="auto"/>
        <w:bottom w:val="none" w:sz="0" w:space="0" w:color="auto"/>
        <w:right w:val="none" w:sz="0" w:space="0" w:color="auto"/>
      </w:divBdr>
    </w:div>
    <w:div w:id="130948845">
      <w:marLeft w:val="0"/>
      <w:marRight w:val="0"/>
      <w:marTop w:val="0"/>
      <w:marBottom w:val="0"/>
      <w:divBdr>
        <w:top w:val="none" w:sz="0" w:space="0" w:color="auto"/>
        <w:left w:val="none" w:sz="0" w:space="0" w:color="auto"/>
        <w:bottom w:val="none" w:sz="0" w:space="0" w:color="auto"/>
        <w:right w:val="none" w:sz="0" w:space="0" w:color="auto"/>
      </w:divBdr>
    </w:div>
    <w:div w:id="130948846">
      <w:marLeft w:val="0"/>
      <w:marRight w:val="0"/>
      <w:marTop w:val="0"/>
      <w:marBottom w:val="0"/>
      <w:divBdr>
        <w:top w:val="none" w:sz="0" w:space="0" w:color="auto"/>
        <w:left w:val="none" w:sz="0" w:space="0" w:color="auto"/>
        <w:bottom w:val="none" w:sz="0" w:space="0" w:color="auto"/>
        <w:right w:val="none" w:sz="0" w:space="0" w:color="auto"/>
      </w:divBdr>
    </w:div>
    <w:div w:id="130948847">
      <w:marLeft w:val="0"/>
      <w:marRight w:val="0"/>
      <w:marTop w:val="0"/>
      <w:marBottom w:val="0"/>
      <w:divBdr>
        <w:top w:val="none" w:sz="0" w:space="0" w:color="auto"/>
        <w:left w:val="none" w:sz="0" w:space="0" w:color="auto"/>
        <w:bottom w:val="none" w:sz="0" w:space="0" w:color="auto"/>
        <w:right w:val="none" w:sz="0" w:space="0" w:color="auto"/>
      </w:divBdr>
      <w:divsChild>
        <w:div w:id="130948857">
          <w:marLeft w:val="0"/>
          <w:marRight w:val="0"/>
          <w:marTop w:val="0"/>
          <w:marBottom w:val="0"/>
          <w:divBdr>
            <w:top w:val="none" w:sz="0" w:space="0" w:color="auto"/>
            <w:left w:val="none" w:sz="0" w:space="0" w:color="auto"/>
            <w:bottom w:val="none" w:sz="0" w:space="0" w:color="auto"/>
            <w:right w:val="none" w:sz="0" w:space="0" w:color="auto"/>
          </w:divBdr>
        </w:div>
        <w:div w:id="130948858">
          <w:marLeft w:val="0"/>
          <w:marRight w:val="0"/>
          <w:marTop w:val="0"/>
          <w:marBottom w:val="0"/>
          <w:divBdr>
            <w:top w:val="none" w:sz="0" w:space="0" w:color="auto"/>
            <w:left w:val="none" w:sz="0" w:space="0" w:color="auto"/>
            <w:bottom w:val="none" w:sz="0" w:space="0" w:color="auto"/>
            <w:right w:val="none" w:sz="0" w:space="0" w:color="auto"/>
          </w:divBdr>
        </w:div>
      </w:divsChild>
    </w:div>
    <w:div w:id="130948848">
      <w:marLeft w:val="0"/>
      <w:marRight w:val="0"/>
      <w:marTop w:val="0"/>
      <w:marBottom w:val="0"/>
      <w:divBdr>
        <w:top w:val="none" w:sz="0" w:space="0" w:color="auto"/>
        <w:left w:val="none" w:sz="0" w:space="0" w:color="auto"/>
        <w:bottom w:val="none" w:sz="0" w:space="0" w:color="auto"/>
        <w:right w:val="none" w:sz="0" w:space="0" w:color="auto"/>
      </w:divBdr>
    </w:div>
    <w:div w:id="130948849">
      <w:marLeft w:val="0"/>
      <w:marRight w:val="0"/>
      <w:marTop w:val="0"/>
      <w:marBottom w:val="0"/>
      <w:divBdr>
        <w:top w:val="none" w:sz="0" w:space="0" w:color="auto"/>
        <w:left w:val="none" w:sz="0" w:space="0" w:color="auto"/>
        <w:bottom w:val="none" w:sz="0" w:space="0" w:color="auto"/>
        <w:right w:val="none" w:sz="0" w:space="0" w:color="auto"/>
      </w:divBdr>
    </w:div>
    <w:div w:id="130948850">
      <w:marLeft w:val="0"/>
      <w:marRight w:val="0"/>
      <w:marTop w:val="0"/>
      <w:marBottom w:val="0"/>
      <w:divBdr>
        <w:top w:val="none" w:sz="0" w:space="0" w:color="auto"/>
        <w:left w:val="none" w:sz="0" w:space="0" w:color="auto"/>
        <w:bottom w:val="none" w:sz="0" w:space="0" w:color="auto"/>
        <w:right w:val="none" w:sz="0" w:space="0" w:color="auto"/>
      </w:divBdr>
    </w:div>
    <w:div w:id="130948851">
      <w:marLeft w:val="0"/>
      <w:marRight w:val="0"/>
      <w:marTop w:val="0"/>
      <w:marBottom w:val="0"/>
      <w:divBdr>
        <w:top w:val="none" w:sz="0" w:space="0" w:color="auto"/>
        <w:left w:val="none" w:sz="0" w:space="0" w:color="auto"/>
        <w:bottom w:val="none" w:sz="0" w:space="0" w:color="auto"/>
        <w:right w:val="none" w:sz="0" w:space="0" w:color="auto"/>
      </w:divBdr>
    </w:div>
    <w:div w:id="130948852">
      <w:marLeft w:val="0"/>
      <w:marRight w:val="0"/>
      <w:marTop w:val="0"/>
      <w:marBottom w:val="0"/>
      <w:divBdr>
        <w:top w:val="none" w:sz="0" w:space="0" w:color="auto"/>
        <w:left w:val="none" w:sz="0" w:space="0" w:color="auto"/>
        <w:bottom w:val="none" w:sz="0" w:space="0" w:color="auto"/>
        <w:right w:val="none" w:sz="0" w:space="0" w:color="auto"/>
      </w:divBdr>
    </w:div>
    <w:div w:id="130948853">
      <w:marLeft w:val="0"/>
      <w:marRight w:val="0"/>
      <w:marTop w:val="0"/>
      <w:marBottom w:val="0"/>
      <w:divBdr>
        <w:top w:val="none" w:sz="0" w:space="0" w:color="auto"/>
        <w:left w:val="none" w:sz="0" w:space="0" w:color="auto"/>
        <w:bottom w:val="none" w:sz="0" w:space="0" w:color="auto"/>
        <w:right w:val="none" w:sz="0" w:space="0" w:color="auto"/>
      </w:divBdr>
    </w:div>
    <w:div w:id="130948855">
      <w:marLeft w:val="0"/>
      <w:marRight w:val="0"/>
      <w:marTop w:val="0"/>
      <w:marBottom w:val="0"/>
      <w:divBdr>
        <w:top w:val="none" w:sz="0" w:space="0" w:color="auto"/>
        <w:left w:val="none" w:sz="0" w:space="0" w:color="auto"/>
        <w:bottom w:val="none" w:sz="0" w:space="0" w:color="auto"/>
        <w:right w:val="none" w:sz="0" w:space="0" w:color="auto"/>
      </w:divBdr>
      <w:divsChild>
        <w:div w:id="130948854">
          <w:marLeft w:val="0"/>
          <w:marRight w:val="0"/>
          <w:marTop w:val="0"/>
          <w:marBottom w:val="0"/>
          <w:divBdr>
            <w:top w:val="none" w:sz="0" w:space="0" w:color="auto"/>
            <w:left w:val="none" w:sz="0" w:space="0" w:color="auto"/>
            <w:bottom w:val="none" w:sz="0" w:space="0" w:color="auto"/>
            <w:right w:val="none" w:sz="0" w:space="0" w:color="auto"/>
          </w:divBdr>
        </w:div>
      </w:divsChild>
    </w:div>
    <w:div w:id="130948856">
      <w:marLeft w:val="0"/>
      <w:marRight w:val="0"/>
      <w:marTop w:val="0"/>
      <w:marBottom w:val="0"/>
      <w:divBdr>
        <w:top w:val="none" w:sz="0" w:space="0" w:color="auto"/>
        <w:left w:val="none" w:sz="0" w:space="0" w:color="auto"/>
        <w:bottom w:val="none" w:sz="0" w:space="0" w:color="auto"/>
        <w:right w:val="none" w:sz="0" w:space="0" w:color="auto"/>
      </w:divBdr>
    </w:div>
    <w:div w:id="130948859">
      <w:marLeft w:val="0"/>
      <w:marRight w:val="0"/>
      <w:marTop w:val="0"/>
      <w:marBottom w:val="0"/>
      <w:divBdr>
        <w:top w:val="none" w:sz="0" w:space="0" w:color="auto"/>
        <w:left w:val="none" w:sz="0" w:space="0" w:color="auto"/>
        <w:bottom w:val="none" w:sz="0" w:space="0" w:color="auto"/>
        <w:right w:val="none" w:sz="0" w:space="0" w:color="auto"/>
      </w:divBdr>
      <w:divsChild>
        <w:div w:id="130948861">
          <w:marLeft w:val="0"/>
          <w:marRight w:val="0"/>
          <w:marTop w:val="0"/>
          <w:marBottom w:val="0"/>
          <w:divBdr>
            <w:top w:val="none" w:sz="0" w:space="0" w:color="auto"/>
            <w:left w:val="none" w:sz="0" w:space="0" w:color="auto"/>
            <w:bottom w:val="none" w:sz="0" w:space="0" w:color="auto"/>
            <w:right w:val="none" w:sz="0" w:space="0" w:color="auto"/>
          </w:divBdr>
        </w:div>
      </w:divsChild>
    </w:div>
    <w:div w:id="130948862">
      <w:marLeft w:val="0"/>
      <w:marRight w:val="0"/>
      <w:marTop w:val="0"/>
      <w:marBottom w:val="0"/>
      <w:divBdr>
        <w:top w:val="none" w:sz="0" w:space="0" w:color="auto"/>
        <w:left w:val="none" w:sz="0" w:space="0" w:color="auto"/>
        <w:bottom w:val="none" w:sz="0" w:space="0" w:color="auto"/>
        <w:right w:val="none" w:sz="0" w:space="0" w:color="auto"/>
      </w:divBdr>
      <w:divsChild>
        <w:div w:id="1309488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_ob=ArticleURL&amp;_udi=B6WPG-4576DG9-2B&amp;_user=8495685&amp;_coverDate=01%2F31%2F2001&amp;_alid=1079675344&amp;_rdoc=1&amp;_fmt=high&amp;_orig=search&amp;_cdi=6990&amp;_sort=r&amp;_st=13&amp;_docanchor=&amp;_ct=7&amp;_acct=C000073608&amp;_version=1&amp;_urlVersion=0&amp;_userid=8495685&amp;md5=1a929a34532151f2164eebfedf9b688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ciencedirect.com/science?_ob=ArticleURL&amp;_udi=B6T38-47NVN1F-6T&amp;_user=8495685&amp;_coverDate=12%2F31%2F1989&amp;_alid=1079702723&amp;_rdoc=1&amp;_fmt=high&amp;_orig=search&amp;_cdi=4940&amp;_sort=r&amp;_docanchor=&amp;view=c&amp;_ct=125938&amp;_acct=C000073608&amp;_version=1&amp;_urlVersion=0&amp;_userid=8495685&amp;md5=248c79e7b885cdea4ddf56cdf03a3299"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ciencedirect.com/science/journal/13572725" TargetMode="External"/><Relationship Id="rId4" Type="http://schemas.openxmlformats.org/officeDocument/2006/relationships/footnotes" Target="footnotes.xml"/><Relationship Id="rId9" Type="http://schemas.openxmlformats.org/officeDocument/2006/relationships/hyperlink" Target="http://www.sciencedirect.com/science?_ob=ArticleURL&amp;_udi=B6T68-3YWWYBW-D&amp;_user=8495685&amp;_coverDate=03%2F31%2F2000&amp;_alid=1079689749&amp;_rdoc=1&amp;_fmt=high&amp;_orig=search&amp;_cdi=5024&amp;_sort=r&amp;_docanchor=&amp;view=c&amp;_ct=31375&amp;_acct=C000073608&amp;_version=1&amp;_urlVersion=0&amp;_userid=8495685&amp;md5=c2cd873fee261f3033d07294a42d96c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1559</Words>
  <Characters>8887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TOTAL ANTIOXIDANT CAPACITY OF FRESH, FROZEN, AND JUICED BLUEBERRIES</vt:lpstr>
    </vt:vector>
  </TitlesOfParts>
  <Company>Warren Wilson College</Company>
  <LinksUpToDate>false</LinksUpToDate>
  <CharactersWithSpaces>10426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TOTAL ANTIOXIDANT CAPACITY OF FRESH, FROZEN, AND JUICED BLUEBERRIES</dc:title>
  <dc:creator>Taija Michelle Sklar Ventrella</dc:creator>
  <cp:lastModifiedBy>Taija Michelle Sklar Ventrella</cp:lastModifiedBy>
  <cp:revision>2</cp:revision>
  <dcterms:created xsi:type="dcterms:W3CDTF">2009-12-09T22:14:00Z</dcterms:created>
  <dcterms:modified xsi:type="dcterms:W3CDTF">2009-12-09T22:14:00Z</dcterms:modified>
</cp:coreProperties>
</file>